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BED" w:rsidRDefault="00416BED" w:rsidP="00416BED">
      <w:pPr>
        <w:rPr>
          <w:rFonts w:ascii="Times New Roman" w:hAnsi="Times New Roman"/>
        </w:rPr>
      </w:pPr>
      <w:bookmarkStart w:id="0" w:name="bookmark11"/>
    </w:p>
    <w:p w:rsidR="008E3551" w:rsidRPr="008E3551" w:rsidRDefault="00A47BD3" w:rsidP="008E3551">
      <w:pPr>
        <w:jc w:val="right"/>
        <w:rPr>
          <w:rFonts w:ascii="Times New Roman" w:hAnsi="Times New Roman"/>
          <w:lang w:val="ru-RU"/>
        </w:rPr>
      </w:pPr>
      <w:bookmarkStart w:id="1" w:name="_GoBack"/>
      <w:bookmarkEnd w:id="0"/>
      <w:bookmarkEnd w:id="1"/>
      <w:r w:rsidRPr="00831904">
        <w:rPr>
          <w:rFonts w:ascii="Times New Roman" w:hAnsi="Times New Roman"/>
          <w:lang w:val="ru-RU"/>
        </w:rPr>
        <w:t xml:space="preserve"> </w:t>
      </w:r>
    </w:p>
    <w:p w:rsidR="008E3551" w:rsidRPr="008E3551" w:rsidRDefault="008E3551" w:rsidP="008E3551">
      <w:pPr>
        <w:jc w:val="right"/>
        <w:rPr>
          <w:rFonts w:ascii="Times New Roman" w:hAnsi="Times New Roman"/>
          <w:lang w:val="ru-RU"/>
        </w:rPr>
      </w:pPr>
    </w:p>
    <w:p w:rsidR="008E3551" w:rsidRPr="008E3551" w:rsidRDefault="008E3551" w:rsidP="008E3551">
      <w:pPr>
        <w:jc w:val="center"/>
        <w:rPr>
          <w:rFonts w:ascii="Times New Roman" w:hAnsi="Times New Roman"/>
          <w:b/>
          <w:lang w:val="ru-RU"/>
        </w:rPr>
      </w:pPr>
      <w:bookmarkStart w:id="2" w:name="bookmark12"/>
      <w:r w:rsidRPr="008E3551">
        <w:rPr>
          <w:rFonts w:ascii="Times New Roman" w:hAnsi="Times New Roman"/>
          <w:b/>
          <w:lang w:val="ru-RU"/>
        </w:rPr>
        <w:t xml:space="preserve">Общая информация </w:t>
      </w:r>
      <w:bookmarkEnd w:id="2"/>
      <w:r w:rsidR="00A44379">
        <w:rPr>
          <w:rFonts w:ascii="Times New Roman" w:hAnsi="Times New Roman"/>
          <w:b/>
          <w:lang w:val="ru-RU"/>
        </w:rPr>
        <w:t xml:space="preserve">для заполнения Формы </w:t>
      </w:r>
      <w:proofErr w:type="spellStart"/>
      <w:r w:rsidR="00A44379">
        <w:rPr>
          <w:rFonts w:ascii="Times New Roman" w:hAnsi="Times New Roman"/>
          <w:b/>
          <w:lang w:val="ru-RU"/>
        </w:rPr>
        <w:t>самосертификации</w:t>
      </w:r>
      <w:proofErr w:type="spellEnd"/>
      <w:r w:rsidR="00A44379">
        <w:rPr>
          <w:rFonts w:ascii="Times New Roman" w:hAnsi="Times New Roman"/>
          <w:b/>
          <w:lang w:val="ru-RU"/>
        </w:rPr>
        <w:t xml:space="preserve"> для юридических лиц в целях исполнения Закона № 340-ФЗ</w:t>
      </w:r>
    </w:p>
    <w:p w:rsidR="008E3551" w:rsidRPr="008E3551" w:rsidRDefault="008E3551" w:rsidP="008E3551">
      <w:pPr>
        <w:jc w:val="center"/>
        <w:rPr>
          <w:rFonts w:ascii="Times New Roman" w:hAnsi="Times New Roman"/>
          <w:b/>
          <w:lang w:val="ru-RU"/>
        </w:rPr>
      </w:pPr>
    </w:p>
    <w:p w:rsidR="008E3551" w:rsidRPr="008E3551" w:rsidRDefault="008E3551" w:rsidP="008E3551">
      <w:pPr>
        <w:jc w:val="both"/>
        <w:rPr>
          <w:rFonts w:ascii="Times New Roman" w:hAnsi="Times New Roman"/>
          <w:lang w:val="ru-RU"/>
        </w:rPr>
      </w:pPr>
      <w:r w:rsidRPr="008E3551">
        <w:rPr>
          <w:rFonts w:ascii="Times New Roman" w:hAnsi="Times New Roman"/>
        </w:rPr>
        <w:t>CRS</w:t>
      </w:r>
      <w:r w:rsidRPr="008E3551">
        <w:rPr>
          <w:rFonts w:ascii="Times New Roman" w:hAnsi="Times New Roman"/>
          <w:lang w:val="ru-RU"/>
        </w:rPr>
        <w:t xml:space="preserve"> (</w:t>
      </w:r>
      <w:r w:rsidRPr="008E3551">
        <w:rPr>
          <w:rFonts w:ascii="Times New Roman" w:hAnsi="Times New Roman"/>
        </w:rPr>
        <w:t>Common</w:t>
      </w:r>
      <w:r w:rsidRPr="008E3551">
        <w:rPr>
          <w:rFonts w:ascii="Times New Roman" w:hAnsi="Times New Roman"/>
          <w:lang w:val="ru-RU"/>
        </w:rPr>
        <w:t xml:space="preserve"> </w:t>
      </w:r>
      <w:r w:rsidRPr="008E3551">
        <w:rPr>
          <w:rFonts w:ascii="Times New Roman" w:hAnsi="Times New Roman"/>
        </w:rPr>
        <w:t>Reporting</w:t>
      </w:r>
      <w:r w:rsidRPr="008E3551">
        <w:rPr>
          <w:rFonts w:ascii="Times New Roman" w:hAnsi="Times New Roman"/>
          <w:lang w:val="ru-RU"/>
        </w:rPr>
        <w:t xml:space="preserve"> </w:t>
      </w:r>
      <w:r w:rsidRPr="008E3551">
        <w:rPr>
          <w:rFonts w:ascii="Times New Roman" w:hAnsi="Times New Roman"/>
        </w:rPr>
        <w:t>Standards</w:t>
      </w:r>
      <w:r w:rsidRPr="008E3551">
        <w:rPr>
          <w:rFonts w:ascii="Times New Roman" w:hAnsi="Times New Roman"/>
          <w:lang w:val="ru-RU"/>
        </w:rPr>
        <w:t xml:space="preserve">) – Стандарты обмена налоговой информацией, сформированные Организацией экономического сотрудничества и развития (ОЭСР), действия которых распространились на Российскую Федерацию после подписания Многостороннего соглашения об автоматическом обмене информацией. Подробная информация о стандартах на сайте </w:t>
      </w:r>
      <w:r w:rsidRPr="008E3551">
        <w:rPr>
          <w:rFonts w:ascii="Times New Roman" w:hAnsi="Times New Roman"/>
          <w:u w:val="single"/>
        </w:rPr>
        <w:t>http</w:t>
      </w:r>
      <w:r w:rsidRPr="008E3551">
        <w:rPr>
          <w:rFonts w:ascii="Times New Roman" w:hAnsi="Times New Roman"/>
          <w:u w:val="single"/>
          <w:lang w:val="ru-RU"/>
        </w:rPr>
        <w:t>://</w:t>
      </w:r>
      <w:r w:rsidRPr="008E3551">
        <w:rPr>
          <w:rFonts w:ascii="Times New Roman" w:hAnsi="Times New Roman"/>
          <w:u w:val="single"/>
        </w:rPr>
        <w:t>www</w:t>
      </w:r>
      <w:r w:rsidRPr="008E3551">
        <w:rPr>
          <w:rFonts w:ascii="Times New Roman" w:hAnsi="Times New Roman"/>
          <w:u w:val="single"/>
          <w:lang w:val="ru-RU"/>
        </w:rPr>
        <w:t>.</w:t>
      </w:r>
      <w:proofErr w:type="spellStart"/>
      <w:r w:rsidRPr="008E3551">
        <w:rPr>
          <w:rFonts w:ascii="Times New Roman" w:hAnsi="Times New Roman"/>
          <w:u w:val="single"/>
        </w:rPr>
        <w:t>oecd</w:t>
      </w:r>
      <w:proofErr w:type="spellEnd"/>
      <w:r w:rsidRPr="008E3551">
        <w:rPr>
          <w:rFonts w:ascii="Times New Roman" w:hAnsi="Times New Roman"/>
          <w:u w:val="single"/>
          <w:lang w:val="ru-RU"/>
        </w:rPr>
        <w:t>.</w:t>
      </w:r>
      <w:r w:rsidRPr="008E3551">
        <w:rPr>
          <w:rFonts w:ascii="Times New Roman" w:hAnsi="Times New Roman"/>
          <w:u w:val="single"/>
        </w:rPr>
        <w:t>org</w:t>
      </w:r>
      <w:r w:rsidRPr="008E3551">
        <w:rPr>
          <w:rFonts w:ascii="Times New Roman" w:hAnsi="Times New Roman"/>
          <w:u w:val="single"/>
          <w:lang w:val="ru-RU"/>
        </w:rPr>
        <w:t>/.</w:t>
      </w:r>
    </w:p>
    <w:p w:rsidR="00E1108C" w:rsidRPr="00E1108C" w:rsidRDefault="008E3551" w:rsidP="00E1108C">
      <w:pPr>
        <w:spacing w:before="120" w:after="120"/>
        <w:contextualSpacing w:val="0"/>
        <w:jc w:val="both"/>
        <w:rPr>
          <w:rFonts w:ascii="Times New Roman" w:hAnsi="Times New Roman"/>
          <w:lang w:val="ru-RU"/>
        </w:rPr>
      </w:pPr>
      <w:proofErr w:type="gramStart"/>
      <w:r w:rsidRPr="008E3551">
        <w:rPr>
          <w:rFonts w:ascii="Times New Roman" w:hAnsi="Times New Roman"/>
          <w:lang w:val="ru-RU"/>
        </w:rPr>
        <w:t xml:space="preserve">В целях реализации международных обязательств России по </w:t>
      </w:r>
      <w:r w:rsidRPr="008E3551">
        <w:rPr>
          <w:rFonts w:ascii="Times New Roman" w:hAnsi="Times New Roman"/>
        </w:rPr>
        <w:t>CRS</w:t>
      </w:r>
      <w:r w:rsidRPr="008E3551">
        <w:rPr>
          <w:rFonts w:ascii="Times New Roman" w:hAnsi="Times New Roman"/>
          <w:lang w:val="ru-RU"/>
        </w:rPr>
        <w:t xml:space="preserve"> принят закон, устанавливающий правила сбора, предоставления и обмена информацией о финансовых счетах в налоговых целях (</w:t>
      </w:r>
      <w:r w:rsidRPr="008E3551">
        <w:rPr>
          <w:rFonts w:ascii="Times New Roman" w:hAnsi="Times New Roman"/>
          <w:b/>
          <w:lang w:val="ru-RU"/>
        </w:rPr>
        <w:t xml:space="preserve">Федеральный закон от 27.11.2017 № 340-ФЗ </w:t>
      </w:r>
      <w:r w:rsidRPr="008E3551">
        <w:rPr>
          <w:rFonts w:ascii="Times New Roman" w:hAnsi="Times New Roman"/>
          <w:lang w:val="ru-RU"/>
        </w:rPr>
        <w:t xml:space="preserve">«О внесении изменений в часть первую Налогового кодекса Российской Федерации в связи с реализацией международного автоматического обмена информацией и документацией по международным группам компаний» далее - </w:t>
      </w:r>
      <w:r w:rsidRPr="00E1108C">
        <w:rPr>
          <w:rFonts w:ascii="Times New Roman" w:hAnsi="Times New Roman"/>
          <w:b/>
          <w:lang w:val="ru-RU"/>
        </w:rPr>
        <w:t>Закон</w:t>
      </w:r>
      <w:r w:rsidRPr="008E3551">
        <w:rPr>
          <w:rFonts w:ascii="Times New Roman" w:hAnsi="Times New Roman"/>
          <w:lang w:val="ru-RU"/>
        </w:rPr>
        <w:t>)</w:t>
      </w:r>
      <w:r w:rsidR="00E1108C">
        <w:rPr>
          <w:rFonts w:ascii="Times New Roman" w:hAnsi="Times New Roman"/>
          <w:lang w:val="ru-RU"/>
        </w:rPr>
        <w:t xml:space="preserve"> и </w:t>
      </w:r>
      <w:r w:rsidR="00E1108C" w:rsidRPr="00E1108C">
        <w:rPr>
          <w:rFonts w:ascii="Times New Roman" w:hAnsi="Times New Roman"/>
          <w:lang w:val="ru-RU"/>
        </w:rPr>
        <w:t>Положение «О порядке запроса организацией</w:t>
      </w:r>
      <w:proofErr w:type="gramEnd"/>
      <w:r w:rsidR="00E1108C" w:rsidRPr="00E1108C">
        <w:rPr>
          <w:rFonts w:ascii="Times New Roman" w:hAnsi="Times New Roman"/>
          <w:lang w:val="ru-RU"/>
        </w:rPr>
        <w:t xml:space="preserve"> </w:t>
      </w:r>
      <w:proofErr w:type="gramStart"/>
      <w:r w:rsidR="00E1108C" w:rsidRPr="00E1108C">
        <w:rPr>
          <w:rFonts w:ascii="Times New Roman" w:hAnsi="Times New Roman"/>
          <w:lang w:val="ru-RU"/>
        </w:rPr>
        <w:t xml:space="preserve">финансового рынка у своих клиентов информации о таких клиентах, их выгодоприобретателях и (или) лицах, прямо или косвенного их контролирующих, ее обработки и анализа, принятия обоснованных и доступных в сложившихся обстоятельствах мер по установлению налогового </w:t>
      </w:r>
      <w:proofErr w:type="spellStart"/>
      <w:r w:rsidR="00E1108C" w:rsidRPr="00E1108C">
        <w:rPr>
          <w:rFonts w:ascii="Times New Roman" w:hAnsi="Times New Roman"/>
          <w:lang w:val="ru-RU"/>
        </w:rPr>
        <w:t>резидентства</w:t>
      </w:r>
      <w:proofErr w:type="spellEnd"/>
      <w:r w:rsidR="00E1108C" w:rsidRPr="00E1108C">
        <w:rPr>
          <w:rFonts w:ascii="Times New Roman" w:hAnsi="Times New Roman"/>
          <w:lang w:val="ru-RU"/>
        </w:rPr>
        <w:t xml:space="preserve"> клиентов, выгодоприобретателей и лиц, прямо или косвенно их контролирующих, включая проверку достоверности и полноты представленной клиентом информации, а также о составе, условиях, порядке и сроках</w:t>
      </w:r>
      <w:proofErr w:type="gramEnd"/>
      <w:r w:rsidR="00E1108C" w:rsidRPr="00E1108C">
        <w:rPr>
          <w:rFonts w:ascii="Times New Roman" w:hAnsi="Times New Roman"/>
          <w:lang w:val="ru-RU"/>
        </w:rPr>
        <w:t xml:space="preserve"> представления такой информации в федеральный орган исполнительной власти, уполномоченный по контролю и надзору в области налогов и сборов (в связи с внедрением международного автоматического обмена финансовой информацией в налоговых целях)», утвержденное Постановлением Правительства РФ от 16.06.2018 N 693</w:t>
      </w:r>
      <w:r w:rsidR="00E1108C">
        <w:rPr>
          <w:rFonts w:ascii="Times New Roman" w:hAnsi="Times New Roman"/>
          <w:lang w:val="ru-RU"/>
        </w:rPr>
        <w:t xml:space="preserve"> (далее – </w:t>
      </w:r>
      <w:r w:rsidR="00E1108C" w:rsidRPr="00E1108C">
        <w:rPr>
          <w:rFonts w:ascii="Times New Roman" w:hAnsi="Times New Roman"/>
          <w:b/>
          <w:lang w:val="ru-RU"/>
        </w:rPr>
        <w:t>Положение</w:t>
      </w:r>
      <w:r w:rsidR="00E1108C">
        <w:rPr>
          <w:rFonts w:ascii="Times New Roman" w:hAnsi="Times New Roman"/>
          <w:lang w:val="ru-RU"/>
        </w:rPr>
        <w:t>)</w:t>
      </w:r>
    </w:p>
    <w:p w:rsidR="008E3551" w:rsidRPr="008E3551" w:rsidRDefault="008E3551" w:rsidP="008E3551">
      <w:pPr>
        <w:rPr>
          <w:rFonts w:ascii="Times New Roman" w:hAnsi="Times New Roman"/>
          <w:lang w:val="ru-RU"/>
        </w:rPr>
      </w:pPr>
      <w:r w:rsidRPr="00C032DB">
        <w:rPr>
          <w:rFonts w:ascii="Times New Roman" w:hAnsi="Times New Roman"/>
          <w:lang w:val="ru-RU"/>
        </w:rPr>
        <w:t>В случае возникновения у Вас вопросов относительно действия Закона и его применения, просим обратиться к профессиональному налоговому консультанту.</w:t>
      </w:r>
    </w:p>
    <w:p w:rsidR="008E3551" w:rsidRPr="008E3551" w:rsidRDefault="008E3551" w:rsidP="008E3551">
      <w:pPr>
        <w:spacing w:before="120" w:after="120"/>
        <w:contextualSpacing w:val="0"/>
        <w:rPr>
          <w:rFonts w:ascii="Times New Roman" w:hAnsi="Times New Roman"/>
          <w:lang w:val="ru-RU"/>
        </w:rPr>
      </w:pPr>
      <w:r w:rsidRPr="008E3551">
        <w:rPr>
          <w:rFonts w:ascii="Times New Roman" w:hAnsi="Times New Roman"/>
          <w:lang w:val="ru-RU"/>
        </w:rPr>
        <w:t xml:space="preserve">Далее приведены определения некоторых терминов, чтобы помочь Вам в заполнении </w:t>
      </w:r>
      <w:r w:rsidR="00A44379">
        <w:rPr>
          <w:rFonts w:ascii="Times New Roman" w:hAnsi="Times New Roman"/>
          <w:lang w:val="ru-RU"/>
        </w:rPr>
        <w:t xml:space="preserve">Формы </w:t>
      </w:r>
      <w:proofErr w:type="spellStart"/>
      <w:r w:rsidR="00A44379">
        <w:rPr>
          <w:rFonts w:ascii="Times New Roman" w:hAnsi="Times New Roman"/>
          <w:lang w:val="ru-RU"/>
        </w:rPr>
        <w:t>самосертификации</w:t>
      </w:r>
      <w:proofErr w:type="spellEnd"/>
      <w:r w:rsidR="00A44379">
        <w:rPr>
          <w:rFonts w:ascii="Times New Roman" w:hAnsi="Times New Roman"/>
          <w:lang w:val="ru-RU"/>
        </w:rPr>
        <w:t xml:space="preserve"> для юридических лиц в целях исполнения Закона № 340-ФЗ</w:t>
      </w:r>
      <w:r w:rsidRPr="008E3551">
        <w:rPr>
          <w:rFonts w:ascii="Times New Roman" w:hAnsi="Times New Roman"/>
          <w:lang w:val="ru-RU"/>
        </w:rPr>
        <w:t>.</w:t>
      </w:r>
    </w:p>
    <w:p w:rsidR="008E3551" w:rsidRDefault="008E3551" w:rsidP="008E3551">
      <w:pPr>
        <w:jc w:val="center"/>
        <w:rPr>
          <w:rStyle w:val="ad"/>
          <w:rFonts w:ascii="Times New Roman" w:hAnsi="Times New Roman" w:cs="Times New Roman"/>
          <w:sz w:val="24"/>
          <w:szCs w:val="24"/>
          <w:lang w:val="ru-RU"/>
        </w:rPr>
      </w:pPr>
      <w:r w:rsidRPr="008E3551">
        <w:rPr>
          <w:rStyle w:val="ad"/>
          <w:rFonts w:ascii="Times New Roman" w:hAnsi="Times New Roman" w:cs="Times New Roman"/>
          <w:sz w:val="24"/>
          <w:szCs w:val="24"/>
          <w:lang w:val="ru-RU"/>
        </w:rPr>
        <w:t>Термины и определения</w:t>
      </w:r>
    </w:p>
    <w:p w:rsidR="008E3551" w:rsidRPr="008E3551" w:rsidRDefault="008E3551" w:rsidP="008E3551">
      <w:pPr>
        <w:spacing w:before="240"/>
        <w:contextualSpacing w:val="0"/>
        <w:jc w:val="both"/>
        <w:rPr>
          <w:rFonts w:ascii="Times New Roman" w:hAnsi="Times New Roman"/>
          <w:lang w:val="ru-RU"/>
        </w:rPr>
      </w:pPr>
      <w:r w:rsidRPr="008E3551">
        <w:rPr>
          <w:rStyle w:val="ad"/>
          <w:rFonts w:ascii="Times New Roman" w:hAnsi="Times New Roman" w:cs="Times New Roman"/>
          <w:sz w:val="24"/>
          <w:szCs w:val="24"/>
          <w:lang w:val="ru-RU"/>
        </w:rPr>
        <w:t>«Активная нефинансовая организация»</w:t>
      </w:r>
      <w:r w:rsidRPr="008E3551">
        <w:rPr>
          <w:rFonts w:ascii="Times New Roman" w:hAnsi="Times New Roman"/>
          <w:lang w:val="ru-RU"/>
        </w:rPr>
        <w:t xml:space="preserve"> </w:t>
      </w:r>
    </w:p>
    <w:p w:rsidR="008E3551" w:rsidRPr="008E3551" w:rsidRDefault="008E3551" w:rsidP="008E3551">
      <w:pPr>
        <w:spacing w:before="120" w:after="120"/>
        <w:contextualSpacing w:val="0"/>
        <w:jc w:val="both"/>
        <w:rPr>
          <w:rFonts w:ascii="Times New Roman" w:hAnsi="Times New Roman"/>
          <w:lang w:val="ru-RU"/>
        </w:rPr>
      </w:pPr>
      <w:r w:rsidRPr="008E3551">
        <w:rPr>
          <w:rFonts w:ascii="Times New Roman" w:hAnsi="Times New Roman"/>
          <w:lang w:val="ru-RU"/>
        </w:rPr>
        <w:t>1. Нефинансовая организация признается Активной, если она соответствуют любому из следующих критериев:</w:t>
      </w:r>
    </w:p>
    <w:p w:rsidR="008E3551" w:rsidRPr="008E3551" w:rsidRDefault="008E3551" w:rsidP="008E3551">
      <w:pPr>
        <w:pStyle w:val="ConsPlusNormal"/>
        <w:adjustRightInd w:val="0"/>
        <w:spacing w:before="60" w:after="60"/>
        <w:ind w:left="567" w:hanging="283"/>
        <w:jc w:val="both"/>
        <w:outlineLvl w:val="0"/>
        <w:rPr>
          <w:rFonts w:ascii="Times New Roman" w:hAnsi="Times New Roman" w:cs="Times New Roman"/>
          <w:sz w:val="24"/>
          <w:szCs w:val="24"/>
        </w:rPr>
      </w:pPr>
      <w:r w:rsidRPr="008E3551">
        <w:rPr>
          <w:rFonts w:ascii="Times New Roman" w:hAnsi="Times New Roman" w:cs="Times New Roman"/>
          <w:sz w:val="24"/>
          <w:szCs w:val="24"/>
        </w:rPr>
        <w:t xml:space="preserve">1) за предшествующий календарный год менее 50% доходов организации составляют доходы от пассивной деятельности в соответствии с пунктом 2 </w:t>
      </w:r>
      <w:r w:rsidR="00173573">
        <w:rPr>
          <w:rFonts w:ascii="Times New Roman" w:hAnsi="Times New Roman" w:cs="Times New Roman"/>
          <w:sz w:val="24"/>
          <w:szCs w:val="24"/>
        </w:rPr>
        <w:t>Положения</w:t>
      </w:r>
      <w:r w:rsidRPr="008E3551">
        <w:rPr>
          <w:rFonts w:ascii="Times New Roman" w:hAnsi="Times New Roman" w:cs="Times New Roman"/>
          <w:sz w:val="24"/>
          <w:szCs w:val="24"/>
        </w:rPr>
        <w:t xml:space="preserve"> и менее 50% активов организации (оцениваемых по рыночной или балансовой стоимости) относятся к активам, </w:t>
      </w:r>
      <w:proofErr w:type="gramStart"/>
      <w:r w:rsidRPr="008E3551">
        <w:rPr>
          <w:rFonts w:ascii="Times New Roman" w:hAnsi="Times New Roman" w:cs="Times New Roman"/>
          <w:sz w:val="24"/>
          <w:szCs w:val="24"/>
        </w:rPr>
        <w:t xml:space="preserve">используемым для извлечения доходов от пассивной деятельности в соответствии с пунктом 2 </w:t>
      </w:r>
      <w:r w:rsidR="00173573">
        <w:rPr>
          <w:rFonts w:ascii="Times New Roman" w:hAnsi="Times New Roman" w:cs="Times New Roman"/>
          <w:sz w:val="24"/>
          <w:szCs w:val="24"/>
        </w:rPr>
        <w:t>Положения</w:t>
      </w:r>
      <w:r w:rsidRPr="008E3551">
        <w:rPr>
          <w:rFonts w:ascii="Times New Roman" w:hAnsi="Times New Roman" w:cs="Times New Roman"/>
          <w:sz w:val="24"/>
          <w:szCs w:val="24"/>
        </w:rPr>
        <w:t>;</w:t>
      </w:r>
      <w:proofErr w:type="gramEnd"/>
    </w:p>
    <w:p w:rsidR="008E3551" w:rsidRPr="008E3551" w:rsidRDefault="008E3551" w:rsidP="008E3551">
      <w:pPr>
        <w:pStyle w:val="ConsPlusNormal"/>
        <w:adjustRightInd w:val="0"/>
        <w:spacing w:before="60" w:after="60"/>
        <w:ind w:left="567" w:hanging="283"/>
        <w:jc w:val="both"/>
        <w:outlineLvl w:val="0"/>
        <w:rPr>
          <w:rFonts w:ascii="Times New Roman" w:hAnsi="Times New Roman" w:cs="Times New Roman"/>
          <w:sz w:val="24"/>
          <w:szCs w:val="24"/>
        </w:rPr>
      </w:pPr>
      <w:r w:rsidRPr="008E3551">
        <w:rPr>
          <w:rFonts w:ascii="Times New Roman" w:hAnsi="Times New Roman" w:cs="Times New Roman"/>
          <w:sz w:val="24"/>
          <w:szCs w:val="24"/>
        </w:rPr>
        <w:t>2)</w:t>
      </w:r>
      <w:r w:rsidRPr="008E3551">
        <w:rPr>
          <w:rFonts w:ascii="Times New Roman" w:hAnsi="Times New Roman" w:cs="Times New Roman"/>
          <w:sz w:val="24"/>
          <w:szCs w:val="24"/>
        </w:rPr>
        <w:tab/>
        <w:t>акции (доли) организации обращаются на организованных торгах в Российской Федерации или на иностранной бирже;</w:t>
      </w:r>
    </w:p>
    <w:p w:rsidR="008E3551" w:rsidRPr="008E3551" w:rsidRDefault="008E3551" w:rsidP="008E3551">
      <w:pPr>
        <w:pStyle w:val="ConsPlusNormal"/>
        <w:adjustRightInd w:val="0"/>
        <w:spacing w:before="60" w:after="60"/>
        <w:ind w:left="567" w:hanging="283"/>
        <w:jc w:val="both"/>
        <w:outlineLvl w:val="0"/>
        <w:rPr>
          <w:rFonts w:ascii="Times New Roman" w:hAnsi="Times New Roman" w:cs="Times New Roman"/>
          <w:sz w:val="24"/>
          <w:szCs w:val="24"/>
        </w:rPr>
      </w:pPr>
      <w:r w:rsidRPr="008E3551">
        <w:rPr>
          <w:rFonts w:ascii="Times New Roman" w:hAnsi="Times New Roman" w:cs="Times New Roman"/>
          <w:sz w:val="24"/>
          <w:szCs w:val="24"/>
        </w:rPr>
        <w:t>3)</w:t>
      </w:r>
      <w:r w:rsidRPr="008E3551">
        <w:rPr>
          <w:rFonts w:ascii="Times New Roman" w:hAnsi="Times New Roman" w:cs="Times New Roman"/>
          <w:sz w:val="24"/>
          <w:szCs w:val="24"/>
        </w:rPr>
        <w:tab/>
        <w:t>акции (доли) организации (или структуры без образования юридического лица), которая прямо или косвенно контролируется клиентом, либо прямо или косвенно контролирует такого клиента, обращаются на организованных торгах в Российской Федерации или на иностранной бирже;</w:t>
      </w:r>
    </w:p>
    <w:p w:rsidR="008E3551" w:rsidRPr="008E3551" w:rsidRDefault="008E3551" w:rsidP="008E3551">
      <w:pPr>
        <w:pStyle w:val="ConsPlusNormal"/>
        <w:adjustRightInd w:val="0"/>
        <w:spacing w:before="60" w:after="60"/>
        <w:ind w:left="567" w:hanging="283"/>
        <w:jc w:val="both"/>
        <w:outlineLvl w:val="0"/>
        <w:rPr>
          <w:rFonts w:ascii="Times New Roman" w:hAnsi="Times New Roman" w:cs="Times New Roman"/>
          <w:sz w:val="24"/>
          <w:szCs w:val="24"/>
        </w:rPr>
      </w:pPr>
      <w:r w:rsidRPr="008E3551">
        <w:rPr>
          <w:rFonts w:ascii="Times New Roman" w:hAnsi="Times New Roman" w:cs="Times New Roman"/>
          <w:sz w:val="24"/>
          <w:szCs w:val="24"/>
        </w:rPr>
        <w:t>4)</w:t>
      </w:r>
      <w:r w:rsidRPr="008E3551">
        <w:rPr>
          <w:rFonts w:ascii="Times New Roman" w:hAnsi="Times New Roman" w:cs="Times New Roman"/>
          <w:sz w:val="24"/>
          <w:szCs w:val="24"/>
        </w:rPr>
        <w:tab/>
        <w:t>акции (доли) организации (или структуры без образования юридического лица), которая прямо или косвенно контролируется другой организацией (или структурой без образования юридического лица), одновременно прямо или косвенно контролирующей клиента, обращаются на организованных торгах в Российской Федерации или на иностранной бирже;</w:t>
      </w:r>
    </w:p>
    <w:p w:rsidR="008E3551" w:rsidRPr="008E3551" w:rsidRDefault="008E3551" w:rsidP="008E3551">
      <w:pPr>
        <w:pStyle w:val="ConsPlusNormal"/>
        <w:tabs>
          <w:tab w:val="left" w:pos="567"/>
        </w:tabs>
        <w:adjustRightInd w:val="0"/>
        <w:spacing w:before="60" w:after="60"/>
        <w:ind w:left="567" w:hanging="283"/>
        <w:jc w:val="both"/>
        <w:outlineLvl w:val="0"/>
        <w:rPr>
          <w:rFonts w:ascii="Times New Roman" w:hAnsi="Times New Roman" w:cs="Times New Roman"/>
          <w:sz w:val="24"/>
          <w:szCs w:val="24"/>
        </w:rPr>
      </w:pPr>
      <w:r w:rsidRPr="008E3551">
        <w:rPr>
          <w:rFonts w:ascii="Times New Roman" w:hAnsi="Times New Roman" w:cs="Times New Roman"/>
          <w:sz w:val="24"/>
          <w:szCs w:val="24"/>
        </w:rPr>
        <w:t>5)</w:t>
      </w:r>
      <w:r w:rsidRPr="008E3551">
        <w:rPr>
          <w:rFonts w:ascii="Times New Roman" w:hAnsi="Times New Roman" w:cs="Times New Roman"/>
          <w:sz w:val="24"/>
          <w:szCs w:val="24"/>
        </w:rPr>
        <w:tab/>
        <w:t>клиент является Центральным банком, государственным учреждением, международной организацией или на 100% принадлежит одному или нескольким из них;</w:t>
      </w:r>
    </w:p>
    <w:p w:rsidR="008E3551" w:rsidRPr="008E3551" w:rsidRDefault="008E3551" w:rsidP="008E3551">
      <w:pPr>
        <w:pStyle w:val="ConsPlusNormal"/>
        <w:adjustRightInd w:val="0"/>
        <w:spacing w:before="60" w:after="60"/>
        <w:ind w:left="567" w:hanging="283"/>
        <w:jc w:val="both"/>
        <w:outlineLvl w:val="0"/>
        <w:rPr>
          <w:rFonts w:ascii="Times New Roman" w:hAnsi="Times New Roman" w:cs="Times New Roman"/>
          <w:sz w:val="24"/>
          <w:szCs w:val="24"/>
        </w:rPr>
      </w:pPr>
      <w:r w:rsidRPr="008E3551">
        <w:rPr>
          <w:rFonts w:ascii="Times New Roman" w:hAnsi="Times New Roman" w:cs="Times New Roman"/>
          <w:sz w:val="24"/>
          <w:szCs w:val="24"/>
        </w:rPr>
        <w:lastRenderedPageBreak/>
        <w:t>6)</w:t>
      </w:r>
      <w:r w:rsidRPr="008E3551">
        <w:rPr>
          <w:rFonts w:ascii="Times New Roman" w:hAnsi="Times New Roman" w:cs="Times New Roman"/>
          <w:sz w:val="24"/>
          <w:szCs w:val="24"/>
        </w:rPr>
        <w:tab/>
        <w:t xml:space="preserve">клиент создан с целью прямого владения обращающимися акциями (долями) организаций, которые не являются организациями финансового рынка, или для целей финансирования таких организаций, за исключением клиентов, владеющих или осуществляющих финансирование таких организаций исключительно в инвестиционных целях; </w:t>
      </w:r>
    </w:p>
    <w:p w:rsidR="008E3551" w:rsidRPr="008E3551" w:rsidRDefault="008E3551" w:rsidP="008E3551">
      <w:pPr>
        <w:pStyle w:val="ConsPlusNormal"/>
        <w:tabs>
          <w:tab w:val="left" w:pos="567"/>
        </w:tabs>
        <w:adjustRightInd w:val="0"/>
        <w:spacing w:before="60" w:after="60"/>
        <w:ind w:firstLine="284"/>
        <w:jc w:val="both"/>
        <w:outlineLvl w:val="0"/>
        <w:rPr>
          <w:rFonts w:ascii="Times New Roman" w:hAnsi="Times New Roman" w:cs="Times New Roman"/>
          <w:sz w:val="24"/>
          <w:szCs w:val="24"/>
        </w:rPr>
      </w:pPr>
      <w:r w:rsidRPr="008E3551">
        <w:rPr>
          <w:rFonts w:ascii="Times New Roman" w:hAnsi="Times New Roman" w:cs="Times New Roman"/>
          <w:sz w:val="24"/>
          <w:szCs w:val="24"/>
        </w:rPr>
        <w:t>7)</w:t>
      </w:r>
      <w:r w:rsidRPr="008E3551">
        <w:rPr>
          <w:rFonts w:ascii="Times New Roman" w:hAnsi="Times New Roman" w:cs="Times New Roman"/>
          <w:sz w:val="24"/>
          <w:szCs w:val="24"/>
        </w:rPr>
        <w:tab/>
        <w:t>клиент является вновь созданным лицом;</w:t>
      </w:r>
    </w:p>
    <w:p w:rsidR="008E3551" w:rsidRPr="008E3551" w:rsidRDefault="008E3551" w:rsidP="008E3551">
      <w:pPr>
        <w:pStyle w:val="ConsPlusNormal"/>
        <w:tabs>
          <w:tab w:val="left" w:pos="567"/>
        </w:tabs>
        <w:adjustRightInd w:val="0"/>
        <w:spacing w:before="60" w:after="60"/>
        <w:ind w:left="567" w:hanging="283"/>
        <w:jc w:val="both"/>
        <w:outlineLvl w:val="0"/>
        <w:rPr>
          <w:rFonts w:ascii="Times New Roman" w:hAnsi="Times New Roman" w:cs="Times New Roman"/>
          <w:sz w:val="24"/>
          <w:szCs w:val="24"/>
        </w:rPr>
      </w:pPr>
      <w:r w:rsidRPr="008E3551">
        <w:rPr>
          <w:rFonts w:ascii="Times New Roman" w:hAnsi="Times New Roman" w:cs="Times New Roman"/>
          <w:sz w:val="24"/>
          <w:szCs w:val="24"/>
        </w:rPr>
        <w:t>8)</w:t>
      </w:r>
      <w:r w:rsidRPr="008E3551">
        <w:rPr>
          <w:rFonts w:ascii="Times New Roman" w:hAnsi="Times New Roman" w:cs="Times New Roman"/>
          <w:sz w:val="24"/>
          <w:szCs w:val="24"/>
        </w:rPr>
        <w:tab/>
        <w:t>клиент не являлся организацией финансового рынка в течение предыдущих 5 лет и находится в процессе ликвидации, банкротства или реорганизации в целях продолжения или возобновления коммерческой деятельности, за исключением деятельности, осуществляемой организацией финансового рынка;</w:t>
      </w:r>
    </w:p>
    <w:p w:rsidR="008E3551" w:rsidRPr="008E3551" w:rsidRDefault="008E3551" w:rsidP="008E3551">
      <w:pPr>
        <w:pStyle w:val="ConsPlusNormal"/>
        <w:tabs>
          <w:tab w:val="left" w:pos="567"/>
        </w:tabs>
        <w:adjustRightInd w:val="0"/>
        <w:spacing w:before="240" w:after="240"/>
        <w:ind w:left="567" w:hanging="283"/>
        <w:contextualSpacing/>
        <w:jc w:val="both"/>
        <w:outlineLvl w:val="0"/>
        <w:rPr>
          <w:rFonts w:ascii="Times New Roman" w:hAnsi="Times New Roman" w:cs="Times New Roman"/>
          <w:sz w:val="24"/>
          <w:szCs w:val="24"/>
        </w:rPr>
      </w:pPr>
      <w:r w:rsidRPr="008E3551">
        <w:rPr>
          <w:rFonts w:ascii="Times New Roman" w:hAnsi="Times New Roman" w:cs="Times New Roman"/>
          <w:sz w:val="24"/>
          <w:szCs w:val="24"/>
        </w:rPr>
        <w:t>9)</w:t>
      </w:r>
      <w:r w:rsidRPr="008E3551">
        <w:rPr>
          <w:rFonts w:ascii="Times New Roman" w:hAnsi="Times New Roman" w:cs="Times New Roman"/>
          <w:sz w:val="24"/>
          <w:szCs w:val="24"/>
        </w:rPr>
        <w:tab/>
        <w:t>клиент является некоммерческой организацией, доходы которой не являются объектом налогообложения или освобождаются от налогов.</w:t>
      </w:r>
    </w:p>
    <w:p w:rsidR="008E3551" w:rsidRPr="008E3551" w:rsidRDefault="008E3551" w:rsidP="008E3551">
      <w:pPr>
        <w:pStyle w:val="ConsPlusNormal"/>
        <w:widowControl/>
        <w:adjustRightInd w:val="0"/>
        <w:spacing w:before="240" w:after="240"/>
        <w:ind w:firstLine="284"/>
        <w:contextualSpacing/>
        <w:jc w:val="both"/>
        <w:outlineLvl w:val="0"/>
        <w:rPr>
          <w:rFonts w:ascii="Times New Roman" w:hAnsi="Times New Roman" w:cs="Times New Roman"/>
          <w:sz w:val="24"/>
          <w:szCs w:val="24"/>
        </w:rPr>
      </w:pPr>
      <w:r w:rsidRPr="008E3551">
        <w:rPr>
          <w:rFonts w:ascii="Times New Roman" w:hAnsi="Times New Roman" w:cs="Times New Roman"/>
          <w:sz w:val="24"/>
          <w:szCs w:val="24"/>
        </w:rPr>
        <w:t>Для целей подпунктов 3 и 4 настоящего пункта под прямым или косвенным контролем понимается доля участия в организации, составляющая более 50% акций (долей) в уставном (складочном) капитале (или его аналоге).</w:t>
      </w:r>
    </w:p>
    <w:p w:rsidR="008E3551" w:rsidRPr="008E3551" w:rsidRDefault="008E3551" w:rsidP="008E3551">
      <w:pPr>
        <w:pStyle w:val="ConsPlusNormal"/>
        <w:widowControl/>
        <w:adjustRightInd w:val="0"/>
        <w:spacing w:before="240" w:after="240"/>
        <w:ind w:firstLine="851"/>
        <w:contextualSpacing/>
        <w:jc w:val="both"/>
        <w:outlineLvl w:val="0"/>
        <w:rPr>
          <w:rFonts w:ascii="Times New Roman" w:hAnsi="Times New Roman" w:cs="Times New Roman"/>
          <w:sz w:val="24"/>
          <w:szCs w:val="24"/>
        </w:rPr>
      </w:pPr>
    </w:p>
    <w:p w:rsidR="008E3551" w:rsidRPr="008E3551" w:rsidRDefault="008E3551" w:rsidP="008E3551">
      <w:pPr>
        <w:pStyle w:val="ConsPlusNormal"/>
        <w:widowControl/>
        <w:numPr>
          <w:ilvl w:val="0"/>
          <w:numId w:val="2"/>
        </w:numPr>
        <w:adjustRightInd w:val="0"/>
        <w:spacing w:before="240" w:after="60"/>
        <w:ind w:left="425" w:hanging="425"/>
        <w:jc w:val="both"/>
        <w:outlineLvl w:val="0"/>
        <w:rPr>
          <w:rFonts w:ascii="Times New Roman" w:hAnsi="Times New Roman" w:cs="Times New Roman"/>
          <w:sz w:val="24"/>
          <w:szCs w:val="24"/>
        </w:rPr>
      </w:pPr>
      <w:r w:rsidRPr="008E3551">
        <w:rPr>
          <w:rFonts w:ascii="Times New Roman" w:hAnsi="Times New Roman" w:cs="Times New Roman"/>
          <w:sz w:val="24"/>
          <w:szCs w:val="24"/>
        </w:rPr>
        <w:t>Признаются доходами от пассивной деятельности:</w:t>
      </w:r>
    </w:p>
    <w:p w:rsidR="008E3551" w:rsidRPr="008E3551" w:rsidRDefault="008E3551" w:rsidP="008E3551">
      <w:pPr>
        <w:pStyle w:val="ConsPlusNormal"/>
        <w:widowControl/>
        <w:numPr>
          <w:ilvl w:val="0"/>
          <w:numId w:val="1"/>
        </w:numPr>
        <w:tabs>
          <w:tab w:val="left" w:pos="567"/>
        </w:tabs>
        <w:adjustRightInd w:val="0"/>
        <w:spacing w:before="60" w:after="60"/>
        <w:ind w:left="0" w:firstLine="284"/>
        <w:jc w:val="both"/>
        <w:outlineLvl w:val="0"/>
        <w:rPr>
          <w:rFonts w:ascii="Times New Roman" w:hAnsi="Times New Roman" w:cs="Times New Roman"/>
          <w:sz w:val="24"/>
          <w:szCs w:val="24"/>
        </w:rPr>
      </w:pPr>
      <w:r w:rsidRPr="008E3551">
        <w:rPr>
          <w:rFonts w:ascii="Times New Roman" w:hAnsi="Times New Roman" w:cs="Times New Roman"/>
          <w:sz w:val="24"/>
          <w:szCs w:val="24"/>
        </w:rPr>
        <w:t>дивиденды;</w:t>
      </w:r>
    </w:p>
    <w:p w:rsidR="008E3551" w:rsidRPr="008E3551" w:rsidRDefault="008E3551" w:rsidP="008E3551">
      <w:pPr>
        <w:pStyle w:val="ConsPlusNormal"/>
        <w:widowControl/>
        <w:numPr>
          <w:ilvl w:val="0"/>
          <w:numId w:val="1"/>
        </w:numPr>
        <w:tabs>
          <w:tab w:val="left" w:pos="567"/>
          <w:tab w:val="left" w:pos="709"/>
        </w:tabs>
        <w:adjustRightInd w:val="0"/>
        <w:spacing w:before="60" w:after="60"/>
        <w:ind w:left="0" w:firstLine="284"/>
        <w:jc w:val="both"/>
        <w:outlineLvl w:val="0"/>
        <w:rPr>
          <w:rFonts w:ascii="Times New Roman" w:hAnsi="Times New Roman" w:cs="Times New Roman"/>
          <w:sz w:val="24"/>
          <w:szCs w:val="24"/>
        </w:rPr>
      </w:pPr>
      <w:r w:rsidRPr="008E3551">
        <w:rPr>
          <w:rFonts w:ascii="Times New Roman" w:hAnsi="Times New Roman" w:cs="Times New Roman"/>
          <w:sz w:val="24"/>
          <w:szCs w:val="24"/>
        </w:rPr>
        <w:t>процентный доход (или иной аналогичный доход);</w:t>
      </w:r>
    </w:p>
    <w:p w:rsidR="008E3551" w:rsidRPr="008E3551" w:rsidRDefault="008E3551" w:rsidP="008E3551">
      <w:pPr>
        <w:pStyle w:val="ConsPlusNormal"/>
        <w:widowControl/>
        <w:numPr>
          <w:ilvl w:val="0"/>
          <w:numId w:val="1"/>
        </w:numPr>
        <w:tabs>
          <w:tab w:val="left" w:pos="567"/>
          <w:tab w:val="left" w:pos="709"/>
        </w:tabs>
        <w:adjustRightInd w:val="0"/>
        <w:spacing w:before="60" w:after="60"/>
        <w:ind w:left="0" w:firstLine="284"/>
        <w:jc w:val="both"/>
        <w:outlineLvl w:val="0"/>
        <w:rPr>
          <w:rFonts w:ascii="Times New Roman" w:hAnsi="Times New Roman" w:cs="Times New Roman"/>
          <w:sz w:val="24"/>
          <w:szCs w:val="24"/>
        </w:rPr>
      </w:pPr>
      <w:r w:rsidRPr="008E3551">
        <w:rPr>
          <w:rFonts w:ascii="Times New Roman" w:hAnsi="Times New Roman" w:cs="Times New Roman"/>
          <w:sz w:val="24"/>
          <w:szCs w:val="24"/>
        </w:rPr>
        <w:t>доходы от сдачи в аренду или в субаренду имущества;</w:t>
      </w:r>
    </w:p>
    <w:p w:rsidR="008E3551" w:rsidRPr="008E3551" w:rsidRDefault="008E3551" w:rsidP="008E3551">
      <w:pPr>
        <w:pStyle w:val="ConsPlusNormal"/>
        <w:widowControl/>
        <w:numPr>
          <w:ilvl w:val="0"/>
          <w:numId w:val="1"/>
        </w:numPr>
        <w:tabs>
          <w:tab w:val="left" w:pos="567"/>
          <w:tab w:val="left" w:pos="709"/>
        </w:tabs>
        <w:adjustRightInd w:val="0"/>
        <w:spacing w:before="60" w:after="60"/>
        <w:ind w:left="0" w:firstLine="284"/>
        <w:jc w:val="both"/>
        <w:outlineLvl w:val="0"/>
        <w:rPr>
          <w:rFonts w:ascii="Times New Roman" w:hAnsi="Times New Roman" w:cs="Times New Roman"/>
          <w:sz w:val="24"/>
          <w:szCs w:val="24"/>
        </w:rPr>
      </w:pPr>
      <w:r w:rsidRPr="008E3551">
        <w:rPr>
          <w:rFonts w:ascii="Times New Roman" w:hAnsi="Times New Roman" w:cs="Times New Roman"/>
          <w:sz w:val="24"/>
          <w:szCs w:val="24"/>
        </w:rPr>
        <w:t>доходы от использования прав на объекты интеллектуальной собственности;</w:t>
      </w:r>
    </w:p>
    <w:p w:rsidR="008E3551" w:rsidRPr="008E3551" w:rsidRDefault="008E3551" w:rsidP="008E3551">
      <w:pPr>
        <w:pStyle w:val="ConsPlusNormal"/>
        <w:widowControl/>
        <w:numPr>
          <w:ilvl w:val="0"/>
          <w:numId w:val="1"/>
        </w:numPr>
        <w:tabs>
          <w:tab w:val="left" w:pos="567"/>
          <w:tab w:val="left" w:pos="709"/>
        </w:tabs>
        <w:adjustRightInd w:val="0"/>
        <w:spacing w:before="60" w:after="60"/>
        <w:ind w:left="0" w:firstLine="284"/>
        <w:jc w:val="both"/>
        <w:outlineLvl w:val="0"/>
        <w:rPr>
          <w:rFonts w:ascii="Times New Roman" w:hAnsi="Times New Roman" w:cs="Times New Roman"/>
          <w:sz w:val="24"/>
          <w:szCs w:val="24"/>
        </w:rPr>
      </w:pPr>
      <w:r w:rsidRPr="008E3551">
        <w:rPr>
          <w:rFonts w:ascii="Times New Roman" w:hAnsi="Times New Roman" w:cs="Times New Roman"/>
          <w:sz w:val="24"/>
          <w:szCs w:val="24"/>
        </w:rPr>
        <w:t>периодические страховые выплаты (аннуитеты);</w:t>
      </w:r>
    </w:p>
    <w:p w:rsidR="008E3551" w:rsidRPr="008E3551" w:rsidRDefault="008E3551" w:rsidP="008E3551">
      <w:pPr>
        <w:pStyle w:val="ConsPlusNormal"/>
        <w:widowControl/>
        <w:numPr>
          <w:ilvl w:val="0"/>
          <w:numId w:val="1"/>
        </w:numPr>
        <w:tabs>
          <w:tab w:val="left" w:pos="567"/>
        </w:tabs>
        <w:adjustRightInd w:val="0"/>
        <w:spacing w:before="60" w:after="60"/>
        <w:ind w:left="567" w:hanging="283"/>
        <w:jc w:val="both"/>
        <w:outlineLvl w:val="0"/>
        <w:rPr>
          <w:rFonts w:ascii="Times New Roman" w:hAnsi="Times New Roman" w:cs="Times New Roman"/>
          <w:sz w:val="24"/>
          <w:szCs w:val="24"/>
        </w:rPr>
      </w:pPr>
      <w:r w:rsidRPr="008E3551">
        <w:rPr>
          <w:rFonts w:ascii="Times New Roman" w:hAnsi="Times New Roman" w:cs="Times New Roman"/>
          <w:sz w:val="24"/>
          <w:szCs w:val="24"/>
        </w:rPr>
        <w:t>превышение доходов над расходами в результате осуществления операций с ценными бумагами и производными финансовыми инструментами (за исключением доходов, полученных в результате осуществления основной деятельности);</w:t>
      </w:r>
    </w:p>
    <w:p w:rsidR="008E3551" w:rsidRPr="008E3551" w:rsidRDefault="008E3551" w:rsidP="008E3551">
      <w:pPr>
        <w:pStyle w:val="ConsPlusNormal"/>
        <w:widowControl/>
        <w:numPr>
          <w:ilvl w:val="0"/>
          <w:numId w:val="1"/>
        </w:numPr>
        <w:tabs>
          <w:tab w:val="left" w:pos="284"/>
          <w:tab w:val="left" w:pos="567"/>
        </w:tabs>
        <w:adjustRightInd w:val="0"/>
        <w:spacing w:before="60" w:after="60"/>
        <w:ind w:left="567" w:hanging="283"/>
        <w:jc w:val="both"/>
        <w:outlineLvl w:val="0"/>
        <w:rPr>
          <w:rFonts w:ascii="Times New Roman" w:hAnsi="Times New Roman" w:cs="Times New Roman"/>
          <w:sz w:val="24"/>
          <w:szCs w:val="24"/>
        </w:rPr>
      </w:pPr>
      <w:r w:rsidRPr="008E3551">
        <w:rPr>
          <w:rFonts w:ascii="Times New Roman" w:hAnsi="Times New Roman" w:cs="Times New Roman"/>
          <w:sz w:val="24"/>
          <w:szCs w:val="24"/>
        </w:rPr>
        <w:t>превышение доходов от операций с иностранной валютой (</w:t>
      </w:r>
      <w:proofErr w:type="gramStart"/>
      <w:r w:rsidRPr="008E3551">
        <w:rPr>
          <w:rFonts w:ascii="Times New Roman" w:hAnsi="Times New Roman" w:cs="Times New Roman"/>
          <w:sz w:val="24"/>
          <w:szCs w:val="24"/>
        </w:rPr>
        <w:t>положительные</w:t>
      </w:r>
      <w:proofErr w:type="gramEnd"/>
      <w:r w:rsidRPr="008E3551">
        <w:rPr>
          <w:rFonts w:ascii="Times New Roman" w:hAnsi="Times New Roman" w:cs="Times New Roman"/>
          <w:sz w:val="24"/>
          <w:szCs w:val="24"/>
        </w:rPr>
        <w:t xml:space="preserve"> курсовые разницы) над расходами от операций с иностранной валютой (отрицательные курсовые разницы);</w:t>
      </w:r>
    </w:p>
    <w:p w:rsidR="008E3551" w:rsidRPr="008E3551" w:rsidRDefault="008E3551" w:rsidP="008E3551">
      <w:pPr>
        <w:pStyle w:val="ConsPlusNormal"/>
        <w:widowControl/>
        <w:numPr>
          <w:ilvl w:val="0"/>
          <w:numId w:val="1"/>
        </w:numPr>
        <w:tabs>
          <w:tab w:val="left" w:pos="284"/>
          <w:tab w:val="left" w:pos="567"/>
        </w:tabs>
        <w:adjustRightInd w:val="0"/>
        <w:spacing w:before="60" w:after="60"/>
        <w:ind w:left="0" w:firstLine="284"/>
        <w:jc w:val="both"/>
        <w:outlineLvl w:val="0"/>
        <w:rPr>
          <w:rFonts w:ascii="Times New Roman" w:hAnsi="Times New Roman" w:cs="Times New Roman"/>
          <w:sz w:val="24"/>
          <w:szCs w:val="24"/>
        </w:rPr>
      </w:pPr>
      <w:r w:rsidRPr="008E3551">
        <w:rPr>
          <w:rFonts w:ascii="Times New Roman" w:hAnsi="Times New Roman" w:cs="Times New Roman"/>
          <w:sz w:val="24"/>
          <w:szCs w:val="24"/>
        </w:rPr>
        <w:t>доходы, полученные в рамках договора добровольного страхования жизни;</w:t>
      </w:r>
    </w:p>
    <w:p w:rsidR="008E3551" w:rsidRPr="008E3551" w:rsidRDefault="008E3551" w:rsidP="008E3551">
      <w:pPr>
        <w:pStyle w:val="ConsPlusNormal"/>
        <w:widowControl/>
        <w:numPr>
          <w:ilvl w:val="0"/>
          <w:numId w:val="1"/>
        </w:numPr>
        <w:tabs>
          <w:tab w:val="left" w:pos="284"/>
          <w:tab w:val="left" w:pos="567"/>
        </w:tabs>
        <w:adjustRightInd w:val="0"/>
        <w:spacing w:before="60" w:after="60"/>
        <w:ind w:left="0" w:firstLine="284"/>
        <w:jc w:val="both"/>
        <w:outlineLvl w:val="0"/>
        <w:rPr>
          <w:rFonts w:ascii="Times New Roman" w:hAnsi="Times New Roman" w:cs="Times New Roman"/>
          <w:sz w:val="24"/>
          <w:szCs w:val="24"/>
        </w:rPr>
      </w:pPr>
      <w:r w:rsidRPr="008E3551">
        <w:rPr>
          <w:rFonts w:ascii="Times New Roman" w:hAnsi="Times New Roman" w:cs="Times New Roman"/>
          <w:sz w:val="24"/>
          <w:szCs w:val="24"/>
        </w:rPr>
        <w:t>иные доходы, аналогичные доходам, указанным в подпунктах 1 - 9 настоящего пункта.</w:t>
      </w:r>
    </w:p>
    <w:p w:rsidR="008E3551" w:rsidRDefault="008E3551" w:rsidP="008E3551">
      <w:pPr>
        <w:pStyle w:val="ConsPlusNormal"/>
        <w:widowControl/>
        <w:adjustRightInd w:val="0"/>
        <w:spacing w:before="240" w:after="240"/>
        <w:contextualSpacing/>
        <w:jc w:val="both"/>
        <w:outlineLvl w:val="0"/>
        <w:rPr>
          <w:rFonts w:ascii="Times New Roman" w:hAnsi="Times New Roman" w:cs="Times New Roman"/>
          <w:sz w:val="24"/>
          <w:szCs w:val="24"/>
        </w:rPr>
      </w:pPr>
      <w:bookmarkStart w:id="3" w:name="Par0"/>
      <w:bookmarkEnd w:id="3"/>
      <w:r w:rsidRPr="008E3551">
        <w:rPr>
          <w:rFonts w:ascii="Times New Roman" w:hAnsi="Times New Roman" w:cs="Times New Roman"/>
          <w:sz w:val="24"/>
          <w:szCs w:val="24"/>
        </w:rPr>
        <w:t>Доходы, не указанные в пункте 2, признаются доходами от активной деятельности.</w:t>
      </w:r>
    </w:p>
    <w:p w:rsidR="009F4FDD" w:rsidRPr="00173573" w:rsidRDefault="009F4FDD" w:rsidP="00173573">
      <w:pPr>
        <w:autoSpaceDE w:val="0"/>
        <w:autoSpaceDN w:val="0"/>
        <w:adjustRightInd w:val="0"/>
        <w:contextualSpacing w:val="0"/>
        <w:jc w:val="both"/>
        <w:rPr>
          <w:rFonts w:ascii="Times New Roman" w:hAnsi="Times New Roman"/>
          <w:lang w:val="ru-RU"/>
        </w:rPr>
      </w:pPr>
      <w:r>
        <w:rPr>
          <w:rStyle w:val="ad"/>
          <w:rFonts w:ascii="Times New Roman" w:hAnsi="Times New Roman" w:cs="Times New Roman"/>
          <w:sz w:val="24"/>
          <w:szCs w:val="24"/>
          <w:lang w:val="ru-RU"/>
        </w:rPr>
        <w:t>«</w:t>
      </w:r>
      <w:r w:rsidRPr="009F4FDD">
        <w:rPr>
          <w:rStyle w:val="ad"/>
          <w:rFonts w:ascii="Times New Roman" w:hAnsi="Times New Roman" w:cs="Times New Roman"/>
          <w:sz w:val="24"/>
          <w:szCs w:val="24"/>
          <w:lang w:val="ru-RU"/>
        </w:rPr>
        <w:t>Выгодоприобретатель</w:t>
      </w:r>
      <w:r>
        <w:rPr>
          <w:rStyle w:val="ad"/>
          <w:rFonts w:ascii="Times New Roman" w:hAnsi="Times New Roman" w:cs="Times New Roman"/>
          <w:sz w:val="24"/>
          <w:szCs w:val="24"/>
          <w:lang w:val="ru-RU"/>
        </w:rPr>
        <w:t>»</w:t>
      </w:r>
      <w:r w:rsidRPr="009F4FDD">
        <w:rPr>
          <w:rStyle w:val="ad"/>
          <w:rFonts w:ascii="Times New Roman" w:hAnsi="Times New Roman" w:cs="Times New Roman"/>
          <w:sz w:val="24"/>
          <w:szCs w:val="24"/>
          <w:lang w:val="ru-RU"/>
        </w:rPr>
        <w:t xml:space="preserve"> - </w:t>
      </w:r>
      <w:r w:rsidRPr="009F4FDD">
        <w:rPr>
          <w:rStyle w:val="ad"/>
          <w:rFonts w:ascii="Times New Roman" w:hAnsi="Times New Roman" w:cs="Times New Roman"/>
          <w:b w:val="0"/>
          <w:sz w:val="24"/>
          <w:szCs w:val="24"/>
          <w:lang w:val="ru-RU"/>
        </w:rPr>
        <w:t>лицо (структура без образования юридического лица), к выгоде которого</w:t>
      </w:r>
      <w:r w:rsidRPr="009F4FDD">
        <w:rPr>
          <w:rFonts w:ascii="Times New Roman" w:eastAsiaTheme="minorHAnsi" w:hAnsi="Times New Roman"/>
          <w:b/>
          <w:lang w:val="ru-RU" w:bidi="ar-SA"/>
        </w:rPr>
        <w:t xml:space="preserve"> </w:t>
      </w:r>
      <w:r w:rsidRPr="009F4FDD">
        <w:rPr>
          <w:rFonts w:ascii="Times New Roman" w:eastAsiaTheme="minorHAnsi" w:hAnsi="Times New Roman"/>
          <w:lang w:val="ru-RU" w:bidi="ar-SA"/>
        </w:rPr>
        <w:t>действует клиент, в том числе на основании агентского договора, договора поручения, договора комиссии и дог</w:t>
      </w:r>
      <w:r w:rsidR="00173573">
        <w:rPr>
          <w:rFonts w:ascii="Times New Roman" w:eastAsiaTheme="minorHAnsi" w:hAnsi="Times New Roman"/>
          <w:lang w:val="ru-RU" w:bidi="ar-SA"/>
        </w:rPr>
        <w:t>овора доверительного управления.</w:t>
      </w:r>
    </w:p>
    <w:p w:rsidR="008E3551" w:rsidRPr="008E3551" w:rsidRDefault="008E3551" w:rsidP="008E3551">
      <w:pPr>
        <w:spacing w:before="240"/>
        <w:contextualSpacing w:val="0"/>
        <w:jc w:val="both"/>
        <w:rPr>
          <w:rFonts w:ascii="Times New Roman" w:hAnsi="Times New Roman"/>
          <w:lang w:val="ru-RU"/>
        </w:rPr>
      </w:pPr>
      <w:r w:rsidRPr="008E3551">
        <w:rPr>
          <w:rStyle w:val="ad"/>
          <w:rFonts w:ascii="Times New Roman" w:hAnsi="Times New Roman" w:cs="Times New Roman"/>
          <w:sz w:val="24"/>
          <w:szCs w:val="24"/>
          <w:lang w:val="ru-RU"/>
        </w:rPr>
        <w:t>«Контролирующее лицо»</w:t>
      </w:r>
      <w:r w:rsidRPr="008E3551">
        <w:rPr>
          <w:rFonts w:ascii="Times New Roman" w:hAnsi="Times New Roman"/>
          <w:lang w:val="ru-RU"/>
        </w:rPr>
        <w:t xml:space="preserve"> означает физическое лицо,</w:t>
      </w:r>
      <w:r w:rsidRPr="008E3551">
        <w:rPr>
          <w:rStyle w:val="85pt"/>
          <w:rFonts w:ascii="Times New Roman" w:hAnsi="Times New Roman" w:cs="Times New Roman"/>
          <w:sz w:val="24"/>
          <w:szCs w:val="24"/>
          <w:lang w:val="ru-RU"/>
        </w:rPr>
        <w:t xml:space="preserve"> </w:t>
      </w:r>
      <w:proofErr w:type="gramStart"/>
      <w:r w:rsidRPr="008E3551">
        <w:rPr>
          <w:rStyle w:val="85pt"/>
          <w:rFonts w:ascii="Times New Roman" w:hAnsi="Times New Roman" w:cs="Times New Roman"/>
          <w:sz w:val="24"/>
          <w:szCs w:val="24"/>
          <w:lang w:val="ru-RU"/>
        </w:rPr>
        <w:t>которое</w:t>
      </w:r>
      <w:proofErr w:type="gramEnd"/>
      <w:r w:rsidRPr="008E3551">
        <w:rPr>
          <w:rStyle w:val="85pt"/>
          <w:rFonts w:ascii="Times New Roman" w:hAnsi="Times New Roman" w:cs="Times New Roman"/>
          <w:sz w:val="24"/>
          <w:szCs w:val="24"/>
          <w:lang w:val="ru-RU"/>
        </w:rPr>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r w:rsidRPr="008E3551">
        <w:rPr>
          <w:rFonts w:ascii="Times New Roman" w:hAnsi="Times New Roman"/>
          <w:lang w:val="ru-RU"/>
        </w:rPr>
        <w:t>. Данное определение совпадает с</w:t>
      </w:r>
      <w:r w:rsidRPr="008E3551">
        <w:rPr>
          <w:rStyle w:val="85pt"/>
          <w:rFonts w:ascii="Times New Roman" w:hAnsi="Times New Roman" w:cs="Times New Roman"/>
          <w:sz w:val="24"/>
          <w:szCs w:val="24"/>
          <w:lang w:val="ru-RU"/>
        </w:rPr>
        <w:t xml:space="preserve"> определением</w:t>
      </w:r>
      <w:r w:rsidRPr="008E3551">
        <w:rPr>
          <w:rFonts w:ascii="Times New Roman" w:hAnsi="Times New Roman"/>
          <w:lang w:val="ru-RU"/>
        </w:rPr>
        <w:t xml:space="preserve"> термина</w:t>
      </w:r>
      <w:r w:rsidRPr="008E3551">
        <w:rPr>
          <w:rStyle w:val="85pt"/>
          <w:rFonts w:ascii="Times New Roman" w:hAnsi="Times New Roman" w:cs="Times New Roman"/>
          <w:sz w:val="24"/>
          <w:szCs w:val="24"/>
          <w:lang w:val="ru-RU"/>
        </w:rPr>
        <w:t xml:space="preserve"> «</w:t>
      </w:r>
      <w:proofErr w:type="spellStart"/>
      <w:r w:rsidRPr="008E3551">
        <w:rPr>
          <w:rStyle w:val="85pt"/>
          <w:rFonts w:ascii="Times New Roman" w:hAnsi="Times New Roman" w:cs="Times New Roman"/>
          <w:sz w:val="24"/>
          <w:szCs w:val="24"/>
          <w:lang w:val="ru-RU"/>
        </w:rPr>
        <w:t>бенефициарный</w:t>
      </w:r>
      <w:proofErr w:type="spellEnd"/>
      <w:r w:rsidRPr="008E3551">
        <w:rPr>
          <w:rFonts w:ascii="Times New Roman" w:hAnsi="Times New Roman"/>
          <w:lang w:val="ru-RU"/>
        </w:rPr>
        <w:t xml:space="preserve"> владелец», определенным в Федеральном законе от 07.08.2001 № 115-ФЗ «О противодействии легализации (отмыванию) доходов, полученных преступным путем, и финансированию терроризма.</w:t>
      </w:r>
    </w:p>
    <w:p w:rsidR="008E3551" w:rsidRPr="008E3551" w:rsidRDefault="008E3551" w:rsidP="008E3551">
      <w:pPr>
        <w:spacing w:before="240" w:after="240"/>
        <w:contextualSpacing w:val="0"/>
        <w:jc w:val="both"/>
        <w:rPr>
          <w:rStyle w:val="ad"/>
          <w:rFonts w:ascii="Times New Roman" w:hAnsi="Times New Roman" w:cs="Times New Roman"/>
          <w:b w:val="0"/>
          <w:sz w:val="24"/>
          <w:szCs w:val="24"/>
          <w:lang w:val="ru-RU"/>
        </w:rPr>
      </w:pPr>
      <w:r w:rsidRPr="008E3551">
        <w:rPr>
          <w:rStyle w:val="ad"/>
          <w:rFonts w:ascii="Times New Roman" w:hAnsi="Times New Roman" w:cs="Times New Roman"/>
          <w:sz w:val="24"/>
          <w:szCs w:val="24"/>
          <w:lang w:val="ru-RU"/>
        </w:rPr>
        <w:t>«Налоговый резидент иностранного государства»</w:t>
      </w:r>
      <w:r w:rsidRPr="008E3551">
        <w:rPr>
          <w:rStyle w:val="ad"/>
          <w:rFonts w:ascii="Times New Roman" w:hAnsi="Times New Roman" w:cs="Times New Roman"/>
          <w:b w:val="0"/>
          <w:sz w:val="24"/>
          <w:szCs w:val="24"/>
          <w:lang w:val="ru-RU"/>
        </w:rPr>
        <w:t xml:space="preserve"> означает лицо, являющееся налоговым резидентом иностранного государства (иностранных государств) или территории (территорий) или в </w:t>
      </w:r>
      <w:proofErr w:type="gramStart"/>
      <w:r w:rsidRPr="008E3551">
        <w:rPr>
          <w:rStyle w:val="ad"/>
          <w:rFonts w:ascii="Times New Roman" w:hAnsi="Times New Roman" w:cs="Times New Roman"/>
          <w:b w:val="0"/>
          <w:sz w:val="24"/>
          <w:szCs w:val="24"/>
          <w:lang w:val="ru-RU"/>
        </w:rPr>
        <w:t>отношении</w:t>
      </w:r>
      <w:proofErr w:type="gramEnd"/>
      <w:r w:rsidRPr="008E3551">
        <w:rPr>
          <w:rStyle w:val="ad"/>
          <w:rFonts w:ascii="Times New Roman" w:hAnsi="Times New Roman" w:cs="Times New Roman"/>
          <w:b w:val="0"/>
          <w:sz w:val="24"/>
          <w:szCs w:val="24"/>
          <w:lang w:val="ru-RU"/>
        </w:rPr>
        <w:t xml:space="preserve"> которого есть основания полагать, что оно является налоговым резидентом иностранного государства (иностранных государств) или территории (территорий). В случае</w:t>
      </w:r>
      <w:proofErr w:type="gramStart"/>
      <w:r w:rsidRPr="008E3551">
        <w:rPr>
          <w:rStyle w:val="ad"/>
          <w:rFonts w:ascii="Times New Roman" w:hAnsi="Times New Roman" w:cs="Times New Roman"/>
          <w:b w:val="0"/>
          <w:sz w:val="24"/>
          <w:szCs w:val="24"/>
          <w:lang w:val="ru-RU"/>
        </w:rPr>
        <w:t>,</w:t>
      </w:r>
      <w:proofErr w:type="gramEnd"/>
      <w:r w:rsidRPr="008E3551">
        <w:rPr>
          <w:rStyle w:val="ad"/>
          <w:rFonts w:ascii="Times New Roman" w:hAnsi="Times New Roman" w:cs="Times New Roman"/>
          <w:b w:val="0"/>
          <w:sz w:val="24"/>
          <w:szCs w:val="24"/>
          <w:lang w:val="ru-RU"/>
        </w:rPr>
        <w:t xml:space="preserve"> если юридическое лицо или структура без образования юридического лица не имеет налогового </w:t>
      </w:r>
      <w:proofErr w:type="spellStart"/>
      <w:r w:rsidRPr="008E3551">
        <w:rPr>
          <w:rStyle w:val="ad"/>
          <w:rFonts w:ascii="Times New Roman" w:hAnsi="Times New Roman" w:cs="Times New Roman"/>
          <w:b w:val="0"/>
          <w:sz w:val="24"/>
          <w:szCs w:val="24"/>
          <w:lang w:val="ru-RU"/>
        </w:rPr>
        <w:t>резидентства</w:t>
      </w:r>
      <w:proofErr w:type="spellEnd"/>
      <w:r w:rsidRPr="008E3551">
        <w:rPr>
          <w:rStyle w:val="ad"/>
          <w:rFonts w:ascii="Times New Roman" w:hAnsi="Times New Roman" w:cs="Times New Roman"/>
          <w:b w:val="0"/>
          <w:sz w:val="24"/>
          <w:szCs w:val="24"/>
          <w:lang w:val="ru-RU"/>
        </w:rPr>
        <w:t>, для целей Положения такое лицо считается налоговым резидентом государства или территории, в которой расположены его органы или структуры управления.</w:t>
      </w:r>
    </w:p>
    <w:p w:rsidR="008E3551" w:rsidRPr="008E3551" w:rsidRDefault="008E3551" w:rsidP="008E3551">
      <w:pPr>
        <w:spacing w:before="240" w:after="240"/>
        <w:contextualSpacing w:val="0"/>
        <w:jc w:val="both"/>
        <w:rPr>
          <w:rStyle w:val="ad"/>
          <w:rFonts w:ascii="Times New Roman" w:hAnsi="Times New Roman" w:cs="Times New Roman"/>
          <w:b w:val="0"/>
          <w:sz w:val="24"/>
          <w:szCs w:val="24"/>
          <w:lang w:val="ru-RU"/>
        </w:rPr>
      </w:pPr>
      <w:r w:rsidRPr="008E3551">
        <w:rPr>
          <w:rStyle w:val="ad"/>
          <w:rFonts w:ascii="Times New Roman" w:hAnsi="Times New Roman" w:cs="Times New Roman"/>
          <w:sz w:val="24"/>
          <w:szCs w:val="24"/>
          <w:lang w:val="ru-RU"/>
        </w:rPr>
        <w:t>«Нефинансовая организация»</w:t>
      </w:r>
      <w:r w:rsidRPr="008E3551">
        <w:rPr>
          <w:rStyle w:val="ad"/>
          <w:rFonts w:ascii="Times New Roman" w:hAnsi="Times New Roman" w:cs="Times New Roman"/>
          <w:b w:val="0"/>
          <w:sz w:val="24"/>
          <w:szCs w:val="24"/>
          <w:lang w:val="ru-RU"/>
        </w:rPr>
        <w:t xml:space="preserve"> означает организацию, не являющуюся организацией финансового рынка.</w:t>
      </w:r>
    </w:p>
    <w:p w:rsidR="008E3551" w:rsidRPr="008E3551" w:rsidRDefault="008E3551" w:rsidP="008E3551">
      <w:pPr>
        <w:spacing w:before="240" w:after="60"/>
        <w:contextualSpacing w:val="0"/>
        <w:jc w:val="both"/>
        <w:rPr>
          <w:rStyle w:val="ad"/>
          <w:rFonts w:ascii="Times New Roman" w:hAnsi="Times New Roman" w:cs="Times New Roman"/>
          <w:b w:val="0"/>
          <w:sz w:val="24"/>
          <w:szCs w:val="24"/>
          <w:lang w:val="ru-RU"/>
        </w:rPr>
      </w:pPr>
      <w:r w:rsidRPr="008E3551">
        <w:rPr>
          <w:rStyle w:val="ad"/>
          <w:rFonts w:ascii="Times New Roman" w:hAnsi="Times New Roman" w:cs="Times New Roman"/>
          <w:sz w:val="24"/>
          <w:szCs w:val="24"/>
          <w:lang w:val="ru-RU"/>
        </w:rPr>
        <w:t>«Организация финансового рынка»</w:t>
      </w:r>
      <w:r w:rsidRPr="008E3551">
        <w:rPr>
          <w:rStyle w:val="ad"/>
          <w:rFonts w:ascii="Times New Roman" w:hAnsi="Times New Roman" w:cs="Times New Roman"/>
          <w:b w:val="0"/>
          <w:sz w:val="24"/>
          <w:szCs w:val="24"/>
          <w:lang w:val="ru-RU"/>
        </w:rPr>
        <w:t xml:space="preserve"> для целей исполнения </w:t>
      </w:r>
      <w:r w:rsidR="00173573">
        <w:rPr>
          <w:rStyle w:val="ad"/>
          <w:rFonts w:ascii="Times New Roman" w:hAnsi="Times New Roman" w:cs="Times New Roman"/>
          <w:b w:val="0"/>
          <w:sz w:val="24"/>
          <w:szCs w:val="24"/>
          <w:lang w:val="ru-RU"/>
        </w:rPr>
        <w:t xml:space="preserve">Федерального закона № 340-ФЗ </w:t>
      </w:r>
      <w:r w:rsidRPr="008E3551">
        <w:rPr>
          <w:rStyle w:val="ad"/>
          <w:rFonts w:ascii="Times New Roman" w:hAnsi="Times New Roman" w:cs="Times New Roman"/>
          <w:b w:val="0"/>
          <w:sz w:val="24"/>
          <w:szCs w:val="24"/>
          <w:lang w:val="ru-RU"/>
        </w:rPr>
        <w:t>признается</w:t>
      </w:r>
    </w:p>
    <w:p w:rsidR="008E3551" w:rsidRPr="008E3551" w:rsidRDefault="008E3551" w:rsidP="008E3551">
      <w:pPr>
        <w:pStyle w:val="a5"/>
        <w:numPr>
          <w:ilvl w:val="0"/>
          <w:numId w:val="3"/>
        </w:numPr>
        <w:spacing w:before="60" w:after="60"/>
        <w:ind w:left="567" w:hanging="283"/>
        <w:contextualSpacing w:val="0"/>
        <w:jc w:val="both"/>
        <w:rPr>
          <w:rStyle w:val="ad"/>
          <w:rFonts w:ascii="Times New Roman" w:hAnsi="Times New Roman" w:cs="Times New Roman"/>
          <w:b w:val="0"/>
          <w:sz w:val="24"/>
          <w:szCs w:val="24"/>
          <w:lang w:val="ru-RU"/>
        </w:rPr>
      </w:pPr>
      <w:r w:rsidRPr="008E3551">
        <w:rPr>
          <w:rStyle w:val="ad"/>
          <w:rFonts w:ascii="Times New Roman" w:hAnsi="Times New Roman" w:cs="Times New Roman"/>
          <w:b w:val="0"/>
          <w:sz w:val="24"/>
          <w:szCs w:val="24"/>
          <w:lang w:val="ru-RU"/>
        </w:rPr>
        <w:t xml:space="preserve">кредитная организация, </w:t>
      </w:r>
    </w:p>
    <w:p w:rsidR="008E3551" w:rsidRPr="008E3551" w:rsidRDefault="008E3551" w:rsidP="008E3551">
      <w:pPr>
        <w:pStyle w:val="a5"/>
        <w:numPr>
          <w:ilvl w:val="0"/>
          <w:numId w:val="3"/>
        </w:numPr>
        <w:spacing w:before="60" w:after="60"/>
        <w:ind w:left="567" w:hanging="283"/>
        <w:contextualSpacing w:val="0"/>
        <w:jc w:val="both"/>
        <w:rPr>
          <w:rStyle w:val="ad"/>
          <w:rFonts w:ascii="Times New Roman" w:hAnsi="Times New Roman" w:cs="Times New Roman"/>
          <w:b w:val="0"/>
          <w:sz w:val="24"/>
          <w:szCs w:val="24"/>
          <w:lang w:val="ru-RU"/>
        </w:rPr>
      </w:pPr>
      <w:r w:rsidRPr="008E3551">
        <w:rPr>
          <w:rStyle w:val="ad"/>
          <w:rFonts w:ascii="Times New Roman" w:hAnsi="Times New Roman" w:cs="Times New Roman"/>
          <w:b w:val="0"/>
          <w:sz w:val="24"/>
          <w:szCs w:val="24"/>
          <w:lang w:val="ru-RU"/>
        </w:rPr>
        <w:lastRenderedPageBreak/>
        <w:t xml:space="preserve">страховщик, осуществляющий деятельность по добровольному страхованию жизни, </w:t>
      </w:r>
    </w:p>
    <w:p w:rsidR="008E3551" w:rsidRPr="008E3551" w:rsidRDefault="008E3551" w:rsidP="008E3551">
      <w:pPr>
        <w:pStyle w:val="a5"/>
        <w:numPr>
          <w:ilvl w:val="0"/>
          <w:numId w:val="3"/>
        </w:numPr>
        <w:spacing w:before="60" w:after="60"/>
        <w:ind w:left="567" w:hanging="283"/>
        <w:contextualSpacing w:val="0"/>
        <w:jc w:val="both"/>
        <w:rPr>
          <w:rStyle w:val="ad"/>
          <w:rFonts w:ascii="Times New Roman" w:hAnsi="Times New Roman" w:cs="Times New Roman"/>
          <w:b w:val="0"/>
          <w:sz w:val="24"/>
          <w:szCs w:val="24"/>
          <w:lang w:val="ru-RU"/>
        </w:rPr>
      </w:pPr>
      <w:r w:rsidRPr="008E3551">
        <w:rPr>
          <w:rStyle w:val="ad"/>
          <w:rFonts w:ascii="Times New Roman" w:hAnsi="Times New Roman" w:cs="Times New Roman"/>
          <w:b w:val="0"/>
          <w:sz w:val="24"/>
          <w:szCs w:val="24"/>
          <w:lang w:val="ru-RU"/>
        </w:rPr>
        <w:t>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w:t>
      </w:r>
    </w:p>
    <w:p w:rsidR="008E3551" w:rsidRPr="008E3551" w:rsidRDefault="008E3551" w:rsidP="008E3551">
      <w:pPr>
        <w:pStyle w:val="a5"/>
        <w:numPr>
          <w:ilvl w:val="0"/>
          <w:numId w:val="3"/>
        </w:numPr>
        <w:spacing w:before="60" w:after="60"/>
        <w:ind w:left="567" w:hanging="283"/>
        <w:contextualSpacing w:val="0"/>
        <w:jc w:val="both"/>
        <w:rPr>
          <w:rStyle w:val="ad"/>
          <w:rFonts w:ascii="Times New Roman" w:hAnsi="Times New Roman" w:cs="Times New Roman"/>
          <w:b w:val="0"/>
          <w:sz w:val="24"/>
          <w:szCs w:val="24"/>
          <w:lang w:val="ru-RU"/>
        </w:rPr>
      </w:pPr>
      <w:r w:rsidRPr="008E3551">
        <w:rPr>
          <w:rStyle w:val="ad"/>
          <w:rFonts w:ascii="Times New Roman" w:hAnsi="Times New Roman" w:cs="Times New Roman"/>
          <w:b w:val="0"/>
          <w:sz w:val="24"/>
          <w:szCs w:val="24"/>
          <w:lang w:val="ru-RU"/>
        </w:rPr>
        <w:t>управляющий по договору доверительного управления имуществом,</w:t>
      </w:r>
    </w:p>
    <w:p w:rsidR="008E3551" w:rsidRPr="008E3551" w:rsidRDefault="008E3551" w:rsidP="008E3551">
      <w:pPr>
        <w:pStyle w:val="a5"/>
        <w:numPr>
          <w:ilvl w:val="0"/>
          <w:numId w:val="3"/>
        </w:numPr>
        <w:spacing w:before="60" w:after="60"/>
        <w:ind w:left="567" w:hanging="283"/>
        <w:contextualSpacing w:val="0"/>
        <w:jc w:val="both"/>
        <w:rPr>
          <w:rStyle w:val="ad"/>
          <w:rFonts w:ascii="Times New Roman" w:hAnsi="Times New Roman" w:cs="Times New Roman"/>
          <w:b w:val="0"/>
          <w:sz w:val="24"/>
          <w:szCs w:val="24"/>
          <w:lang w:val="ru-RU"/>
        </w:rPr>
      </w:pPr>
      <w:r w:rsidRPr="008E3551">
        <w:rPr>
          <w:rStyle w:val="ad"/>
          <w:rFonts w:ascii="Times New Roman" w:hAnsi="Times New Roman" w:cs="Times New Roman"/>
          <w:b w:val="0"/>
          <w:sz w:val="24"/>
          <w:szCs w:val="24"/>
          <w:lang w:val="ru-RU"/>
        </w:rPr>
        <w:t>негосударственный пенсионный фонд,</w:t>
      </w:r>
    </w:p>
    <w:p w:rsidR="008E3551" w:rsidRPr="008E3551" w:rsidRDefault="008E3551" w:rsidP="008E3551">
      <w:pPr>
        <w:pStyle w:val="a5"/>
        <w:numPr>
          <w:ilvl w:val="0"/>
          <w:numId w:val="3"/>
        </w:numPr>
        <w:spacing w:before="60" w:after="60"/>
        <w:ind w:left="567" w:hanging="283"/>
        <w:contextualSpacing w:val="0"/>
        <w:jc w:val="both"/>
        <w:rPr>
          <w:rStyle w:val="ad"/>
          <w:rFonts w:ascii="Times New Roman" w:hAnsi="Times New Roman" w:cs="Times New Roman"/>
          <w:b w:val="0"/>
          <w:sz w:val="24"/>
          <w:szCs w:val="24"/>
          <w:lang w:val="ru-RU"/>
        </w:rPr>
      </w:pPr>
      <w:r w:rsidRPr="008E3551">
        <w:rPr>
          <w:rStyle w:val="ad"/>
          <w:rFonts w:ascii="Times New Roman" w:hAnsi="Times New Roman" w:cs="Times New Roman"/>
          <w:b w:val="0"/>
          <w:sz w:val="24"/>
          <w:szCs w:val="24"/>
          <w:lang w:val="ru-RU"/>
        </w:rPr>
        <w:t>акционерный инвестиционный фонд,</w:t>
      </w:r>
    </w:p>
    <w:p w:rsidR="008E3551" w:rsidRPr="008E3551" w:rsidRDefault="008E3551" w:rsidP="008E3551">
      <w:pPr>
        <w:pStyle w:val="a5"/>
        <w:numPr>
          <w:ilvl w:val="0"/>
          <w:numId w:val="3"/>
        </w:numPr>
        <w:spacing w:before="60" w:after="60"/>
        <w:ind w:left="567" w:hanging="283"/>
        <w:contextualSpacing w:val="0"/>
        <w:jc w:val="both"/>
        <w:rPr>
          <w:rStyle w:val="ad"/>
          <w:rFonts w:ascii="Times New Roman" w:hAnsi="Times New Roman" w:cs="Times New Roman"/>
          <w:b w:val="0"/>
          <w:sz w:val="24"/>
          <w:szCs w:val="24"/>
          <w:lang w:val="ru-RU"/>
        </w:rPr>
      </w:pPr>
      <w:r w:rsidRPr="008E3551">
        <w:rPr>
          <w:rStyle w:val="ad"/>
          <w:rFonts w:ascii="Times New Roman" w:hAnsi="Times New Roman" w:cs="Times New Roman"/>
          <w:b w:val="0"/>
          <w:sz w:val="24"/>
          <w:szCs w:val="24"/>
          <w:lang w:val="ru-RU"/>
        </w:rPr>
        <w:t>управляющая компания инвестиционного фонда, паевого инвестиционного фонда или негосударственного пенсионного фонда,</w:t>
      </w:r>
    </w:p>
    <w:p w:rsidR="008E3551" w:rsidRPr="008E3551" w:rsidRDefault="008E3551" w:rsidP="008E3551">
      <w:pPr>
        <w:pStyle w:val="a5"/>
        <w:numPr>
          <w:ilvl w:val="0"/>
          <w:numId w:val="3"/>
        </w:numPr>
        <w:spacing w:before="60" w:after="60"/>
        <w:ind w:left="567" w:hanging="283"/>
        <w:contextualSpacing w:val="0"/>
        <w:jc w:val="both"/>
        <w:rPr>
          <w:rStyle w:val="ad"/>
          <w:rFonts w:ascii="Times New Roman" w:hAnsi="Times New Roman" w:cs="Times New Roman"/>
          <w:b w:val="0"/>
          <w:sz w:val="24"/>
          <w:szCs w:val="24"/>
          <w:lang w:val="ru-RU"/>
        </w:rPr>
      </w:pPr>
      <w:r w:rsidRPr="008E3551">
        <w:rPr>
          <w:rStyle w:val="ad"/>
          <w:rFonts w:ascii="Times New Roman" w:hAnsi="Times New Roman" w:cs="Times New Roman"/>
          <w:b w:val="0"/>
          <w:sz w:val="24"/>
          <w:szCs w:val="24"/>
          <w:lang w:val="ru-RU"/>
        </w:rPr>
        <w:t>центральный контрагент,</w:t>
      </w:r>
    </w:p>
    <w:p w:rsidR="008E3551" w:rsidRPr="008E3551" w:rsidRDefault="008E3551" w:rsidP="008E3551">
      <w:pPr>
        <w:pStyle w:val="a5"/>
        <w:numPr>
          <w:ilvl w:val="0"/>
          <w:numId w:val="3"/>
        </w:numPr>
        <w:spacing w:before="60" w:after="60"/>
        <w:ind w:left="567" w:hanging="283"/>
        <w:contextualSpacing w:val="0"/>
        <w:jc w:val="both"/>
        <w:rPr>
          <w:rStyle w:val="ad"/>
          <w:rFonts w:ascii="Times New Roman" w:hAnsi="Times New Roman" w:cs="Times New Roman"/>
          <w:b w:val="0"/>
          <w:sz w:val="24"/>
          <w:szCs w:val="24"/>
          <w:lang w:val="ru-RU"/>
        </w:rPr>
      </w:pPr>
      <w:r w:rsidRPr="008E3551">
        <w:rPr>
          <w:rStyle w:val="ad"/>
          <w:rFonts w:ascii="Times New Roman" w:hAnsi="Times New Roman" w:cs="Times New Roman"/>
          <w:b w:val="0"/>
          <w:sz w:val="24"/>
          <w:szCs w:val="24"/>
          <w:lang w:val="ru-RU"/>
        </w:rPr>
        <w:t>управляющий товарищ инвестиционного товарищества,</w:t>
      </w:r>
    </w:p>
    <w:p w:rsidR="008E3551" w:rsidRPr="008E3551" w:rsidRDefault="008E3551" w:rsidP="008E3551">
      <w:pPr>
        <w:pStyle w:val="a5"/>
        <w:numPr>
          <w:ilvl w:val="0"/>
          <w:numId w:val="3"/>
        </w:numPr>
        <w:spacing w:before="60" w:after="60"/>
        <w:ind w:left="567" w:hanging="283"/>
        <w:contextualSpacing w:val="0"/>
        <w:jc w:val="both"/>
        <w:rPr>
          <w:rStyle w:val="ad"/>
          <w:rFonts w:ascii="Times New Roman" w:hAnsi="Times New Roman" w:cs="Times New Roman"/>
          <w:b w:val="0"/>
          <w:sz w:val="24"/>
          <w:szCs w:val="24"/>
          <w:lang w:val="ru-RU"/>
        </w:rPr>
      </w:pPr>
      <w:r w:rsidRPr="008E3551">
        <w:rPr>
          <w:rStyle w:val="ad"/>
          <w:rFonts w:ascii="Times New Roman" w:hAnsi="Times New Roman" w:cs="Times New Roman"/>
          <w:b w:val="0"/>
          <w:sz w:val="24"/>
          <w:szCs w:val="24"/>
          <w:lang w:val="ru-RU"/>
        </w:rPr>
        <w:t>иная организация или структура без образования юридического лица, которая в рамках своей деятельности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w:t>
      </w:r>
    </w:p>
    <w:p w:rsidR="008E3551" w:rsidRPr="008E3551" w:rsidRDefault="008E3551" w:rsidP="008E3551">
      <w:pPr>
        <w:spacing w:before="240" w:after="240"/>
        <w:contextualSpacing w:val="0"/>
        <w:jc w:val="both"/>
        <w:rPr>
          <w:rFonts w:ascii="Times New Roman" w:hAnsi="Times New Roman"/>
          <w:lang w:val="ru-RU"/>
        </w:rPr>
      </w:pPr>
      <w:proofErr w:type="gramStart"/>
      <w:r w:rsidRPr="008E3551">
        <w:rPr>
          <w:rStyle w:val="ad"/>
          <w:rFonts w:ascii="Times New Roman" w:hAnsi="Times New Roman" w:cs="Times New Roman"/>
          <w:sz w:val="24"/>
          <w:szCs w:val="24"/>
          <w:lang w:val="ru-RU"/>
        </w:rPr>
        <w:t>«Пассивная нефинансовая организация»</w:t>
      </w:r>
      <w:r w:rsidRPr="008E3551">
        <w:rPr>
          <w:rFonts w:ascii="Times New Roman" w:hAnsi="Times New Roman"/>
          <w:lang w:val="ru-RU"/>
        </w:rPr>
        <w:t xml:space="preserve"> для целей исполнения Положения означает любую нефинансовую организацию, которая не является Активной нефинансовой организацией, а также Организацию финансового рынка, зарегистрированную в государстве (территории), не включенном в список государств (территорий), с которыми Российская Федерация активировала автоматический обмен финансовой информацией в налоговых целях, размещенный на официальном сайте </w:t>
      </w:r>
      <w:r w:rsidR="00831904">
        <w:rPr>
          <w:rFonts w:ascii="Times New Roman" w:hAnsi="Times New Roman"/>
          <w:lang w:val="ru-RU"/>
        </w:rPr>
        <w:t>Уполномоченного органа</w:t>
      </w:r>
      <w:r w:rsidRPr="008E3551">
        <w:rPr>
          <w:rFonts w:ascii="Times New Roman" w:hAnsi="Times New Roman"/>
          <w:lang w:val="ru-RU"/>
        </w:rPr>
        <w:t>, основной доход которой происходит от инвестиций или торговли финансовыми активами</w:t>
      </w:r>
      <w:proofErr w:type="gramEnd"/>
      <w:r w:rsidRPr="008E3551">
        <w:rPr>
          <w:rFonts w:ascii="Times New Roman" w:hAnsi="Times New Roman"/>
          <w:lang w:val="ru-RU"/>
        </w:rPr>
        <w:t xml:space="preserve">, и </w:t>
      </w:r>
      <w:proofErr w:type="gramStart"/>
      <w:r w:rsidRPr="008E3551">
        <w:rPr>
          <w:rFonts w:ascii="Times New Roman" w:hAnsi="Times New Roman"/>
          <w:lang w:val="ru-RU"/>
        </w:rPr>
        <w:t>которая</w:t>
      </w:r>
      <w:proofErr w:type="gramEnd"/>
      <w:r w:rsidRPr="008E3551">
        <w:rPr>
          <w:rFonts w:ascii="Times New Roman" w:hAnsi="Times New Roman"/>
          <w:lang w:val="ru-RU"/>
        </w:rPr>
        <w:t xml:space="preserve"> управляется иной организацией финансового рынка.</w:t>
      </w:r>
    </w:p>
    <w:p w:rsidR="008E3551" w:rsidRPr="008E3551" w:rsidRDefault="008E3551" w:rsidP="008E3551">
      <w:pPr>
        <w:jc w:val="both"/>
        <w:rPr>
          <w:rFonts w:ascii="Times New Roman" w:hAnsi="Times New Roman"/>
          <w:lang w:val="ru-RU"/>
        </w:rPr>
      </w:pPr>
      <w:r w:rsidRPr="008E3551">
        <w:rPr>
          <w:rStyle w:val="ad"/>
          <w:rFonts w:ascii="Times New Roman" w:hAnsi="Times New Roman" w:cs="Times New Roman"/>
          <w:sz w:val="24"/>
          <w:szCs w:val="24"/>
          <w:lang w:val="ru-RU"/>
        </w:rPr>
        <w:t>«Иностранный идентификационный номер (</w:t>
      </w:r>
      <w:r w:rsidRPr="008E3551">
        <w:rPr>
          <w:rStyle w:val="ad"/>
          <w:rFonts w:ascii="Times New Roman" w:hAnsi="Times New Roman" w:cs="Times New Roman"/>
          <w:sz w:val="24"/>
          <w:szCs w:val="24"/>
        </w:rPr>
        <w:t>TIN</w:t>
      </w:r>
      <w:r w:rsidRPr="008E3551">
        <w:rPr>
          <w:rStyle w:val="ad"/>
          <w:rFonts w:ascii="Times New Roman" w:hAnsi="Times New Roman" w:cs="Times New Roman"/>
          <w:sz w:val="24"/>
          <w:szCs w:val="24"/>
          <w:lang w:val="ru-RU"/>
        </w:rPr>
        <w:t xml:space="preserve">)» </w:t>
      </w:r>
      <w:r w:rsidRPr="008E3551">
        <w:rPr>
          <w:rFonts w:ascii="Times New Roman" w:hAnsi="Times New Roman"/>
          <w:lang w:val="ru-RU"/>
        </w:rPr>
        <w:t>означает идентификационный номер налогоплательщика (его аналог), присвоенный иностранным государством (территорией), налоговым резидентом которого является физическое или юридическое лицо.</w:t>
      </w:r>
    </w:p>
    <w:p w:rsidR="0018541E" w:rsidRDefault="008E3551" w:rsidP="0018541E">
      <w:pPr>
        <w:jc w:val="both"/>
        <w:rPr>
          <w:rFonts w:ascii="Times New Roman" w:hAnsi="Times New Roman"/>
          <w:lang w:val="ru-RU"/>
        </w:rPr>
      </w:pPr>
      <w:r w:rsidRPr="008E3551">
        <w:rPr>
          <w:rFonts w:ascii="Times New Roman" w:hAnsi="Times New Roman"/>
          <w:lang w:val="ru-RU"/>
        </w:rPr>
        <w:t xml:space="preserve">В некоторых юрисдикциях </w:t>
      </w:r>
      <w:r w:rsidRPr="008E3551">
        <w:rPr>
          <w:rFonts w:ascii="Times New Roman" w:hAnsi="Times New Roman"/>
        </w:rPr>
        <w:t>TIN</w:t>
      </w:r>
      <w:r w:rsidRPr="008E3551">
        <w:rPr>
          <w:rFonts w:ascii="Times New Roman" w:hAnsi="Times New Roman"/>
          <w:lang w:val="ru-RU"/>
        </w:rPr>
        <w:t xml:space="preserve"> не присваивается. Однако в таких юрисдикциях часто используется какой-либо другой высоконадежный номер, предоставляющий эквивалентные возможности для идентификации («функциональный аналог»), например (для физических лиц) номер социального страхования, персональный идентификационный код, регистрационный номер резидента.</w:t>
      </w:r>
    </w:p>
    <w:p w:rsidR="0018541E" w:rsidRDefault="0018541E" w:rsidP="0018541E">
      <w:pPr>
        <w:jc w:val="both"/>
        <w:rPr>
          <w:rFonts w:ascii="Times New Roman" w:eastAsiaTheme="minorHAnsi" w:hAnsi="Times New Roman"/>
          <w:lang w:val="ru-RU" w:bidi="ar-SA"/>
        </w:rPr>
      </w:pPr>
    </w:p>
    <w:p w:rsidR="0018541E" w:rsidRPr="0018541E" w:rsidRDefault="0018541E" w:rsidP="0018541E">
      <w:pPr>
        <w:jc w:val="both"/>
        <w:rPr>
          <w:rFonts w:ascii="Times New Roman" w:hAnsi="Times New Roman"/>
          <w:lang w:val="ru-RU"/>
        </w:rPr>
      </w:pPr>
      <w:proofErr w:type="gramStart"/>
      <w:r>
        <w:rPr>
          <w:rFonts w:ascii="Times New Roman" w:eastAsiaTheme="minorHAnsi" w:hAnsi="Times New Roman"/>
          <w:lang w:val="ru-RU" w:bidi="ar-SA"/>
        </w:rPr>
        <w:t>П</w:t>
      </w:r>
      <w:proofErr w:type="gramEnd"/>
      <w:hyperlink r:id="rId8" w:history="1">
        <w:r>
          <w:rPr>
            <w:rFonts w:ascii="Times New Roman" w:eastAsiaTheme="minorHAnsi" w:hAnsi="Times New Roman"/>
            <w:lang w:val="ru-RU" w:bidi="ar-SA"/>
          </w:rPr>
          <w:t>еречень</w:t>
        </w:r>
      </w:hyperlink>
      <w:r>
        <w:rPr>
          <w:rFonts w:ascii="Times New Roman" w:eastAsiaTheme="minorHAnsi" w:hAnsi="Times New Roman"/>
          <w:lang w:val="ru-RU" w:bidi="ar-SA"/>
        </w:rPr>
        <w:t xml:space="preserve"> организаций финансового рынка, в отношении которых не применяются положения главы 20.1 Налогового кодекса Российской Федерации в силу низкого риска совершения с использованием таких организаций действий (бездействия), направленных на уклонение от уплаты налогов (сборов);</w:t>
      </w:r>
    </w:p>
    <w:p w:rsidR="0018541E" w:rsidRDefault="0018541E" w:rsidP="0018541E">
      <w:pPr>
        <w:autoSpaceDE w:val="0"/>
        <w:autoSpaceDN w:val="0"/>
        <w:adjustRightInd w:val="0"/>
        <w:ind w:firstLine="539"/>
        <w:contextualSpacing w:val="0"/>
        <w:jc w:val="both"/>
        <w:rPr>
          <w:rFonts w:ascii="Times New Roman" w:eastAsiaTheme="minorHAnsi" w:hAnsi="Times New Roman"/>
          <w:lang w:val="ru-RU" w:bidi="ar-SA"/>
        </w:rPr>
      </w:pPr>
      <w:r>
        <w:rPr>
          <w:rFonts w:ascii="Times New Roman" w:eastAsiaTheme="minorHAnsi" w:hAnsi="Times New Roman"/>
          <w:lang w:val="ru-RU" w:bidi="ar-SA"/>
        </w:rPr>
        <w:t>1. Центральный банк Российской Федерации (Банк России)</w:t>
      </w:r>
    </w:p>
    <w:p w:rsidR="0018541E" w:rsidRDefault="0018541E" w:rsidP="0018541E">
      <w:pPr>
        <w:autoSpaceDE w:val="0"/>
        <w:autoSpaceDN w:val="0"/>
        <w:adjustRightInd w:val="0"/>
        <w:ind w:firstLine="539"/>
        <w:contextualSpacing w:val="0"/>
        <w:jc w:val="both"/>
        <w:rPr>
          <w:rFonts w:ascii="Times New Roman" w:eastAsiaTheme="minorHAnsi" w:hAnsi="Times New Roman"/>
          <w:lang w:val="ru-RU" w:bidi="ar-SA"/>
        </w:rPr>
      </w:pPr>
      <w:r>
        <w:rPr>
          <w:rFonts w:ascii="Times New Roman" w:eastAsiaTheme="minorHAnsi" w:hAnsi="Times New Roman"/>
          <w:lang w:val="ru-RU" w:bidi="ar-SA"/>
        </w:rPr>
        <w:t>2. Пенсионный фонд Российской Федерации, Фонд обязательного медицинского страхования, Фонд социального страхования Российской Федерации</w:t>
      </w:r>
    </w:p>
    <w:p w:rsidR="0018541E" w:rsidRDefault="0018541E" w:rsidP="0018541E">
      <w:pPr>
        <w:autoSpaceDE w:val="0"/>
        <w:autoSpaceDN w:val="0"/>
        <w:adjustRightInd w:val="0"/>
        <w:ind w:firstLine="539"/>
        <w:contextualSpacing w:val="0"/>
        <w:jc w:val="both"/>
        <w:rPr>
          <w:rFonts w:ascii="Times New Roman" w:eastAsiaTheme="minorHAnsi" w:hAnsi="Times New Roman"/>
          <w:lang w:val="ru-RU" w:bidi="ar-SA"/>
        </w:rPr>
      </w:pPr>
      <w:r>
        <w:rPr>
          <w:rFonts w:ascii="Times New Roman" w:eastAsiaTheme="minorHAnsi" w:hAnsi="Times New Roman"/>
          <w:lang w:val="ru-RU" w:bidi="ar-SA"/>
        </w:rPr>
        <w:t>3. Международная финансовая корпорация</w:t>
      </w:r>
    </w:p>
    <w:p w:rsidR="0018541E" w:rsidRDefault="0018541E" w:rsidP="0018541E">
      <w:pPr>
        <w:autoSpaceDE w:val="0"/>
        <w:autoSpaceDN w:val="0"/>
        <w:adjustRightInd w:val="0"/>
        <w:ind w:firstLine="539"/>
        <w:contextualSpacing w:val="0"/>
        <w:jc w:val="both"/>
        <w:rPr>
          <w:rFonts w:ascii="Times New Roman" w:eastAsiaTheme="minorHAnsi" w:hAnsi="Times New Roman"/>
          <w:lang w:val="ru-RU" w:bidi="ar-SA"/>
        </w:rPr>
      </w:pPr>
      <w:r>
        <w:rPr>
          <w:rFonts w:ascii="Times New Roman" w:eastAsiaTheme="minorHAnsi" w:hAnsi="Times New Roman"/>
          <w:lang w:val="ru-RU" w:bidi="ar-SA"/>
        </w:rPr>
        <w:t>4. Международный банк реконструкции и развития</w:t>
      </w:r>
    </w:p>
    <w:p w:rsidR="0018541E" w:rsidRDefault="0018541E" w:rsidP="0018541E">
      <w:pPr>
        <w:autoSpaceDE w:val="0"/>
        <w:autoSpaceDN w:val="0"/>
        <w:adjustRightInd w:val="0"/>
        <w:ind w:firstLine="539"/>
        <w:contextualSpacing w:val="0"/>
        <w:jc w:val="both"/>
        <w:rPr>
          <w:rFonts w:ascii="Times New Roman" w:eastAsiaTheme="minorHAnsi" w:hAnsi="Times New Roman"/>
          <w:lang w:val="ru-RU" w:bidi="ar-SA"/>
        </w:rPr>
      </w:pPr>
      <w:r>
        <w:rPr>
          <w:rFonts w:ascii="Times New Roman" w:eastAsiaTheme="minorHAnsi" w:hAnsi="Times New Roman"/>
          <w:lang w:val="ru-RU" w:bidi="ar-SA"/>
        </w:rPr>
        <w:t>5. Евразийский банк развития</w:t>
      </w:r>
    </w:p>
    <w:p w:rsidR="0018541E" w:rsidRDefault="0018541E" w:rsidP="0018541E">
      <w:pPr>
        <w:autoSpaceDE w:val="0"/>
        <w:autoSpaceDN w:val="0"/>
        <w:adjustRightInd w:val="0"/>
        <w:ind w:firstLine="539"/>
        <w:contextualSpacing w:val="0"/>
        <w:jc w:val="both"/>
        <w:rPr>
          <w:rFonts w:ascii="Times New Roman" w:eastAsiaTheme="minorHAnsi" w:hAnsi="Times New Roman"/>
          <w:lang w:val="ru-RU" w:bidi="ar-SA"/>
        </w:rPr>
      </w:pPr>
      <w:r>
        <w:rPr>
          <w:rFonts w:ascii="Times New Roman" w:eastAsiaTheme="minorHAnsi" w:hAnsi="Times New Roman"/>
          <w:lang w:val="ru-RU" w:bidi="ar-SA"/>
        </w:rPr>
        <w:t>6. Международная ассоциация развития</w:t>
      </w:r>
    </w:p>
    <w:p w:rsidR="0018541E" w:rsidRDefault="0018541E" w:rsidP="0018541E">
      <w:pPr>
        <w:autoSpaceDE w:val="0"/>
        <w:autoSpaceDN w:val="0"/>
        <w:adjustRightInd w:val="0"/>
        <w:ind w:firstLine="539"/>
        <w:contextualSpacing w:val="0"/>
        <w:jc w:val="both"/>
        <w:rPr>
          <w:rFonts w:ascii="Times New Roman" w:eastAsiaTheme="minorHAnsi" w:hAnsi="Times New Roman"/>
          <w:lang w:val="ru-RU" w:bidi="ar-SA"/>
        </w:rPr>
      </w:pPr>
      <w:r>
        <w:rPr>
          <w:rFonts w:ascii="Times New Roman" w:eastAsiaTheme="minorHAnsi" w:hAnsi="Times New Roman"/>
          <w:lang w:val="ru-RU" w:bidi="ar-SA"/>
        </w:rPr>
        <w:t>7. Европейский банк реконструкции и развития</w:t>
      </w:r>
    </w:p>
    <w:p w:rsidR="0018541E" w:rsidRDefault="0018541E" w:rsidP="0018541E">
      <w:pPr>
        <w:autoSpaceDE w:val="0"/>
        <w:autoSpaceDN w:val="0"/>
        <w:adjustRightInd w:val="0"/>
        <w:ind w:firstLine="539"/>
        <w:contextualSpacing w:val="0"/>
        <w:jc w:val="both"/>
        <w:rPr>
          <w:rFonts w:ascii="Times New Roman" w:eastAsiaTheme="minorHAnsi" w:hAnsi="Times New Roman"/>
          <w:lang w:val="ru-RU" w:bidi="ar-SA"/>
        </w:rPr>
      </w:pPr>
      <w:r>
        <w:rPr>
          <w:rFonts w:ascii="Times New Roman" w:eastAsiaTheme="minorHAnsi" w:hAnsi="Times New Roman"/>
          <w:lang w:val="ru-RU" w:bidi="ar-SA"/>
        </w:rPr>
        <w:t>8. Межгосударственный банк</w:t>
      </w:r>
    </w:p>
    <w:p w:rsidR="0018541E" w:rsidRDefault="0018541E" w:rsidP="0018541E">
      <w:pPr>
        <w:autoSpaceDE w:val="0"/>
        <w:autoSpaceDN w:val="0"/>
        <w:adjustRightInd w:val="0"/>
        <w:ind w:firstLine="539"/>
        <w:contextualSpacing w:val="0"/>
        <w:jc w:val="both"/>
        <w:rPr>
          <w:rFonts w:ascii="Times New Roman" w:eastAsiaTheme="minorHAnsi" w:hAnsi="Times New Roman"/>
          <w:lang w:val="ru-RU" w:bidi="ar-SA"/>
        </w:rPr>
      </w:pPr>
      <w:r>
        <w:rPr>
          <w:rFonts w:ascii="Times New Roman" w:eastAsiaTheme="minorHAnsi" w:hAnsi="Times New Roman"/>
          <w:lang w:val="ru-RU" w:bidi="ar-SA"/>
        </w:rPr>
        <w:t>9. Международный инвестиционный банк</w:t>
      </w:r>
    </w:p>
    <w:p w:rsidR="0018541E" w:rsidRDefault="0018541E" w:rsidP="0018541E">
      <w:pPr>
        <w:autoSpaceDE w:val="0"/>
        <w:autoSpaceDN w:val="0"/>
        <w:adjustRightInd w:val="0"/>
        <w:ind w:firstLine="539"/>
        <w:contextualSpacing w:val="0"/>
        <w:jc w:val="both"/>
        <w:rPr>
          <w:rFonts w:ascii="Times New Roman" w:eastAsiaTheme="minorHAnsi" w:hAnsi="Times New Roman"/>
          <w:lang w:val="ru-RU" w:bidi="ar-SA"/>
        </w:rPr>
      </w:pPr>
      <w:r>
        <w:rPr>
          <w:rFonts w:ascii="Times New Roman" w:eastAsiaTheme="minorHAnsi" w:hAnsi="Times New Roman"/>
          <w:lang w:val="ru-RU" w:bidi="ar-SA"/>
        </w:rPr>
        <w:t>10. Международный банк экономического сотрудничества</w:t>
      </w:r>
    </w:p>
    <w:p w:rsidR="0018541E" w:rsidRDefault="0018541E" w:rsidP="0018541E">
      <w:pPr>
        <w:autoSpaceDE w:val="0"/>
        <w:autoSpaceDN w:val="0"/>
        <w:adjustRightInd w:val="0"/>
        <w:ind w:firstLine="539"/>
        <w:contextualSpacing w:val="0"/>
        <w:jc w:val="both"/>
        <w:rPr>
          <w:rFonts w:ascii="Times New Roman" w:eastAsiaTheme="minorHAnsi" w:hAnsi="Times New Roman"/>
          <w:lang w:val="ru-RU" w:bidi="ar-SA"/>
        </w:rPr>
      </w:pPr>
      <w:r>
        <w:rPr>
          <w:rFonts w:ascii="Times New Roman" w:eastAsiaTheme="minorHAnsi" w:hAnsi="Times New Roman"/>
          <w:lang w:val="ru-RU" w:bidi="ar-SA"/>
        </w:rPr>
        <w:t>11. Многостороннее агентство по гарантиям инвестиций</w:t>
      </w:r>
    </w:p>
    <w:p w:rsidR="0018541E" w:rsidRDefault="0018541E" w:rsidP="0018541E">
      <w:pPr>
        <w:autoSpaceDE w:val="0"/>
        <w:autoSpaceDN w:val="0"/>
        <w:adjustRightInd w:val="0"/>
        <w:ind w:firstLine="539"/>
        <w:contextualSpacing w:val="0"/>
        <w:jc w:val="both"/>
        <w:rPr>
          <w:rFonts w:ascii="Times New Roman" w:eastAsiaTheme="minorHAnsi" w:hAnsi="Times New Roman"/>
          <w:lang w:val="ru-RU" w:bidi="ar-SA"/>
        </w:rPr>
      </w:pPr>
      <w:r>
        <w:rPr>
          <w:rFonts w:ascii="Times New Roman" w:eastAsiaTheme="minorHAnsi" w:hAnsi="Times New Roman"/>
          <w:lang w:val="ru-RU" w:bidi="ar-SA"/>
        </w:rPr>
        <w:t>12. Черноморский банк торговли и развития</w:t>
      </w:r>
    </w:p>
    <w:p w:rsidR="0018541E" w:rsidRDefault="0018541E" w:rsidP="0018541E">
      <w:pPr>
        <w:autoSpaceDE w:val="0"/>
        <w:autoSpaceDN w:val="0"/>
        <w:adjustRightInd w:val="0"/>
        <w:ind w:firstLine="539"/>
        <w:contextualSpacing w:val="0"/>
        <w:jc w:val="both"/>
        <w:rPr>
          <w:rFonts w:ascii="Times New Roman" w:eastAsiaTheme="minorHAnsi" w:hAnsi="Times New Roman"/>
          <w:lang w:val="ru-RU" w:bidi="ar-SA"/>
        </w:rPr>
      </w:pPr>
      <w:r>
        <w:rPr>
          <w:rFonts w:ascii="Times New Roman" w:eastAsiaTheme="minorHAnsi" w:hAnsi="Times New Roman"/>
          <w:lang w:val="ru-RU" w:bidi="ar-SA"/>
        </w:rPr>
        <w:t>13. Европейский инвестиционный банк</w:t>
      </w:r>
    </w:p>
    <w:p w:rsidR="0018541E" w:rsidRDefault="0018541E" w:rsidP="0018541E">
      <w:pPr>
        <w:autoSpaceDE w:val="0"/>
        <w:autoSpaceDN w:val="0"/>
        <w:adjustRightInd w:val="0"/>
        <w:ind w:firstLine="539"/>
        <w:contextualSpacing w:val="0"/>
        <w:jc w:val="both"/>
        <w:rPr>
          <w:rFonts w:ascii="Times New Roman" w:eastAsiaTheme="minorHAnsi" w:hAnsi="Times New Roman"/>
          <w:lang w:val="ru-RU" w:bidi="ar-SA"/>
        </w:rPr>
      </w:pPr>
      <w:r>
        <w:rPr>
          <w:rFonts w:ascii="Times New Roman" w:eastAsiaTheme="minorHAnsi" w:hAnsi="Times New Roman"/>
          <w:lang w:val="ru-RU" w:bidi="ar-SA"/>
        </w:rPr>
        <w:t>14. Северный инвестиционный банк</w:t>
      </w:r>
    </w:p>
    <w:p w:rsidR="0018541E" w:rsidRDefault="0018541E" w:rsidP="0018541E">
      <w:pPr>
        <w:autoSpaceDE w:val="0"/>
        <w:autoSpaceDN w:val="0"/>
        <w:adjustRightInd w:val="0"/>
        <w:ind w:firstLine="539"/>
        <w:contextualSpacing w:val="0"/>
        <w:jc w:val="both"/>
        <w:rPr>
          <w:rFonts w:ascii="Times New Roman" w:eastAsiaTheme="minorHAnsi" w:hAnsi="Times New Roman"/>
          <w:lang w:val="ru-RU" w:bidi="ar-SA"/>
        </w:rPr>
      </w:pPr>
      <w:r>
        <w:rPr>
          <w:rFonts w:ascii="Times New Roman" w:eastAsiaTheme="minorHAnsi" w:hAnsi="Times New Roman"/>
          <w:lang w:val="ru-RU" w:bidi="ar-SA"/>
        </w:rPr>
        <w:t>15. Международный валютный фонд</w:t>
      </w:r>
    </w:p>
    <w:p w:rsidR="00A72AD8" w:rsidRPr="008E3551" w:rsidRDefault="00BE42D5">
      <w:pPr>
        <w:rPr>
          <w:rFonts w:ascii="Times New Roman" w:hAnsi="Times New Roman"/>
          <w:lang w:val="ru-RU"/>
        </w:rPr>
      </w:pPr>
    </w:p>
    <w:sectPr w:rsidR="00A72AD8" w:rsidRPr="008E3551" w:rsidSect="00017E93">
      <w:footnotePr>
        <w:pos w:val="beneathText"/>
      </w:footnotePr>
      <w:endnotePr>
        <w:numFmt w:val="decimal"/>
      </w:endnotePr>
      <w:pgSz w:w="11906" w:h="16838"/>
      <w:pgMar w:top="284" w:right="850" w:bottom="426" w:left="993"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2D5" w:rsidRDefault="00BE42D5" w:rsidP="008E3551">
      <w:r>
        <w:separator/>
      </w:r>
    </w:p>
  </w:endnote>
  <w:endnote w:type="continuationSeparator" w:id="0">
    <w:p w:rsidR="00BE42D5" w:rsidRDefault="00BE42D5" w:rsidP="008E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2D5" w:rsidRDefault="00BE42D5" w:rsidP="008E3551">
      <w:r>
        <w:separator/>
      </w:r>
    </w:p>
  </w:footnote>
  <w:footnote w:type="continuationSeparator" w:id="0">
    <w:p w:rsidR="00BE42D5" w:rsidRDefault="00BE42D5" w:rsidP="008E3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60C4"/>
    <w:multiLevelType w:val="hybridMultilevel"/>
    <w:tmpl w:val="C8EE0B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A1185"/>
    <w:multiLevelType w:val="hybridMultilevel"/>
    <w:tmpl w:val="AD66D47E"/>
    <w:lvl w:ilvl="0" w:tplc="09149E4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208297D"/>
    <w:multiLevelType w:val="hybridMultilevel"/>
    <w:tmpl w:val="8EDAB7D8"/>
    <w:lvl w:ilvl="0" w:tplc="73483638">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0E4"/>
    <w:rsid w:val="00004428"/>
    <w:rsid w:val="000E10E4"/>
    <w:rsid w:val="00164FFA"/>
    <w:rsid w:val="00173573"/>
    <w:rsid w:val="0018541E"/>
    <w:rsid w:val="002371C6"/>
    <w:rsid w:val="002B532B"/>
    <w:rsid w:val="00311946"/>
    <w:rsid w:val="00322E2C"/>
    <w:rsid w:val="00365DFF"/>
    <w:rsid w:val="003E12AA"/>
    <w:rsid w:val="00416BED"/>
    <w:rsid w:val="00576FC9"/>
    <w:rsid w:val="005A79B9"/>
    <w:rsid w:val="006372CC"/>
    <w:rsid w:val="007347B0"/>
    <w:rsid w:val="00796E64"/>
    <w:rsid w:val="00831904"/>
    <w:rsid w:val="008B117A"/>
    <w:rsid w:val="008E3551"/>
    <w:rsid w:val="00950B05"/>
    <w:rsid w:val="00954E2D"/>
    <w:rsid w:val="009E2560"/>
    <w:rsid w:val="009F4FDD"/>
    <w:rsid w:val="00A44379"/>
    <w:rsid w:val="00A47BD3"/>
    <w:rsid w:val="00B07777"/>
    <w:rsid w:val="00BE42D5"/>
    <w:rsid w:val="00C032DB"/>
    <w:rsid w:val="00D34CA3"/>
    <w:rsid w:val="00D71214"/>
    <w:rsid w:val="00E1108C"/>
    <w:rsid w:val="00E67947"/>
    <w:rsid w:val="00E74264"/>
    <w:rsid w:val="00FB036B"/>
    <w:rsid w:val="00FC0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TNR"/>
    <w:next w:val="a0"/>
    <w:qFormat/>
    <w:rsid w:val="008E3551"/>
    <w:pPr>
      <w:spacing w:after="0" w:line="240" w:lineRule="auto"/>
      <w:contextualSpacing/>
    </w:pPr>
    <w:rPr>
      <w:rFonts w:eastAsiaTheme="minorEastAsia" w:cs="Times New Roman"/>
      <w:sz w:val="24"/>
      <w:szCs w:val="24"/>
      <w:lang w:val="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basedOn w:val="a"/>
    <w:link w:val="a4"/>
    <w:uiPriority w:val="1"/>
    <w:qFormat/>
    <w:rsid w:val="008E3551"/>
    <w:rPr>
      <w:szCs w:val="32"/>
    </w:rPr>
  </w:style>
  <w:style w:type="character" w:customStyle="1" w:styleId="a4">
    <w:name w:val="Без интервала Знак"/>
    <w:basedOn w:val="a1"/>
    <w:link w:val="a0"/>
    <w:uiPriority w:val="1"/>
    <w:rsid w:val="008E3551"/>
    <w:rPr>
      <w:rFonts w:eastAsiaTheme="minorEastAsia" w:cs="Times New Roman"/>
      <w:sz w:val="24"/>
      <w:szCs w:val="32"/>
      <w:lang w:val="en-US" w:bidi="en-US"/>
    </w:rPr>
  </w:style>
  <w:style w:type="paragraph" w:styleId="a5">
    <w:name w:val="List Paragraph"/>
    <w:basedOn w:val="a"/>
    <w:uiPriority w:val="34"/>
    <w:qFormat/>
    <w:rsid w:val="008E3551"/>
    <w:pPr>
      <w:ind w:left="720"/>
    </w:pPr>
  </w:style>
  <w:style w:type="paragraph" w:styleId="a6">
    <w:name w:val="endnote text"/>
    <w:basedOn w:val="a"/>
    <w:link w:val="a7"/>
    <w:uiPriority w:val="99"/>
    <w:unhideWhenUsed/>
    <w:rsid w:val="008E3551"/>
    <w:pPr>
      <w:contextualSpacing w:val="0"/>
    </w:pPr>
    <w:rPr>
      <w:rFonts w:ascii="Times New Roman" w:hAnsi="Times New Roman" w:cstheme="minorBidi"/>
      <w:sz w:val="20"/>
      <w:szCs w:val="20"/>
      <w:lang w:val="ru-RU" w:eastAsia="ru-RU" w:bidi="ar-SA"/>
    </w:rPr>
  </w:style>
  <w:style w:type="character" w:customStyle="1" w:styleId="a7">
    <w:name w:val="Текст концевой сноски Знак"/>
    <w:basedOn w:val="a1"/>
    <w:link w:val="a6"/>
    <w:uiPriority w:val="99"/>
    <w:rsid w:val="008E3551"/>
    <w:rPr>
      <w:rFonts w:ascii="Times New Roman" w:eastAsiaTheme="minorEastAsia" w:hAnsi="Times New Roman"/>
      <w:sz w:val="20"/>
      <w:szCs w:val="20"/>
      <w:lang w:eastAsia="ru-RU"/>
    </w:rPr>
  </w:style>
  <w:style w:type="character" w:styleId="a8">
    <w:name w:val="endnote reference"/>
    <w:basedOn w:val="a1"/>
    <w:uiPriority w:val="99"/>
    <w:semiHidden/>
    <w:unhideWhenUsed/>
    <w:rsid w:val="008E3551"/>
    <w:rPr>
      <w:vertAlign w:val="superscript"/>
    </w:rPr>
  </w:style>
  <w:style w:type="paragraph" w:styleId="a9">
    <w:name w:val="header"/>
    <w:basedOn w:val="a"/>
    <w:link w:val="aa"/>
    <w:uiPriority w:val="99"/>
    <w:unhideWhenUsed/>
    <w:rsid w:val="008E3551"/>
    <w:pPr>
      <w:tabs>
        <w:tab w:val="center" w:pos="4677"/>
        <w:tab w:val="right" w:pos="9355"/>
      </w:tabs>
    </w:pPr>
  </w:style>
  <w:style w:type="character" w:customStyle="1" w:styleId="aa">
    <w:name w:val="Верхний колонтитул Знак"/>
    <w:basedOn w:val="a1"/>
    <w:link w:val="a9"/>
    <w:uiPriority w:val="99"/>
    <w:rsid w:val="008E3551"/>
    <w:rPr>
      <w:rFonts w:eastAsiaTheme="minorEastAsia" w:cs="Times New Roman"/>
      <w:sz w:val="24"/>
      <w:szCs w:val="24"/>
      <w:lang w:val="en-US" w:bidi="en-US"/>
    </w:rPr>
  </w:style>
  <w:style w:type="paragraph" w:styleId="ab">
    <w:name w:val="footer"/>
    <w:basedOn w:val="a"/>
    <w:link w:val="ac"/>
    <w:uiPriority w:val="99"/>
    <w:unhideWhenUsed/>
    <w:rsid w:val="008E3551"/>
    <w:pPr>
      <w:tabs>
        <w:tab w:val="center" w:pos="4677"/>
        <w:tab w:val="right" w:pos="9355"/>
      </w:tabs>
    </w:pPr>
  </w:style>
  <w:style w:type="character" w:customStyle="1" w:styleId="ac">
    <w:name w:val="Нижний колонтитул Знак"/>
    <w:basedOn w:val="a1"/>
    <w:link w:val="ab"/>
    <w:uiPriority w:val="99"/>
    <w:rsid w:val="008E3551"/>
    <w:rPr>
      <w:rFonts w:eastAsiaTheme="minorEastAsia" w:cs="Times New Roman"/>
      <w:sz w:val="24"/>
      <w:szCs w:val="24"/>
      <w:lang w:val="en-US" w:bidi="en-US"/>
    </w:rPr>
  </w:style>
  <w:style w:type="character" w:customStyle="1" w:styleId="85pt">
    <w:name w:val="Основной текст + 8.5 pt"/>
    <w:basedOn w:val="a1"/>
    <w:rsid w:val="008E3551"/>
    <w:rPr>
      <w:rFonts w:ascii="Arial" w:eastAsia="Arial" w:hAnsi="Arial" w:cs="Arial"/>
      <w:sz w:val="17"/>
      <w:szCs w:val="17"/>
      <w:shd w:val="clear" w:color="auto" w:fill="FFFFFF"/>
    </w:rPr>
  </w:style>
  <w:style w:type="character" w:customStyle="1" w:styleId="ad">
    <w:name w:val="Основной текст + Полужирный"/>
    <w:basedOn w:val="a1"/>
    <w:rsid w:val="008E3551"/>
    <w:rPr>
      <w:rFonts w:ascii="Arial" w:eastAsia="Arial" w:hAnsi="Arial" w:cs="Arial"/>
      <w:b/>
      <w:bCs/>
      <w:sz w:val="18"/>
      <w:szCs w:val="18"/>
      <w:shd w:val="clear" w:color="auto" w:fill="FFFFFF"/>
    </w:rPr>
  </w:style>
  <w:style w:type="paragraph" w:customStyle="1" w:styleId="ConsPlusNormal">
    <w:name w:val="ConsPlusNormal"/>
    <w:rsid w:val="008E3551"/>
    <w:pPr>
      <w:widowControl w:val="0"/>
      <w:autoSpaceDE w:val="0"/>
      <w:autoSpaceDN w:val="0"/>
      <w:spacing w:after="0" w:line="240" w:lineRule="auto"/>
    </w:pPr>
    <w:rPr>
      <w:rFonts w:ascii="Georgia" w:eastAsia="Times New Roman" w:hAnsi="Georgia" w:cs="Georgia"/>
      <w:sz w:val="20"/>
      <w:szCs w:val="20"/>
      <w:lang w:eastAsia="ru-RU"/>
    </w:rPr>
  </w:style>
  <w:style w:type="paragraph" w:styleId="ae">
    <w:name w:val="Balloon Text"/>
    <w:basedOn w:val="a"/>
    <w:link w:val="af"/>
    <w:uiPriority w:val="99"/>
    <w:semiHidden/>
    <w:unhideWhenUsed/>
    <w:rsid w:val="00416BED"/>
    <w:rPr>
      <w:rFonts w:ascii="Tahoma" w:hAnsi="Tahoma" w:cs="Tahoma"/>
      <w:sz w:val="16"/>
      <w:szCs w:val="16"/>
    </w:rPr>
  </w:style>
  <w:style w:type="character" w:customStyle="1" w:styleId="af">
    <w:name w:val="Текст выноски Знак"/>
    <w:basedOn w:val="a1"/>
    <w:link w:val="ae"/>
    <w:uiPriority w:val="99"/>
    <w:semiHidden/>
    <w:rsid w:val="00416BED"/>
    <w:rPr>
      <w:rFonts w:ascii="Tahoma" w:eastAsiaTheme="minorEastAsia"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TNR"/>
    <w:next w:val="a0"/>
    <w:qFormat/>
    <w:rsid w:val="008E3551"/>
    <w:pPr>
      <w:spacing w:after="0" w:line="240" w:lineRule="auto"/>
      <w:contextualSpacing/>
    </w:pPr>
    <w:rPr>
      <w:rFonts w:eastAsiaTheme="minorEastAsia" w:cs="Times New Roman"/>
      <w:sz w:val="24"/>
      <w:szCs w:val="24"/>
      <w:lang w:val="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basedOn w:val="a"/>
    <w:link w:val="a4"/>
    <w:uiPriority w:val="1"/>
    <w:qFormat/>
    <w:rsid w:val="008E3551"/>
    <w:rPr>
      <w:szCs w:val="32"/>
    </w:rPr>
  </w:style>
  <w:style w:type="character" w:customStyle="1" w:styleId="a4">
    <w:name w:val="Без интервала Знак"/>
    <w:basedOn w:val="a1"/>
    <w:link w:val="a0"/>
    <w:uiPriority w:val="1"/>
    <w:rsid w:val="008E3551"/>
    <w:rPr>
      <w:rFonts w:eastAsiaTheme="minorEastAsia" w:cs="Times New Roman"/>
      <w:sz w:val="24"/>
      <w:szCs w:val="32"/>
      <w:lang w:val="en-US" w:bidi="en-US"/>
    </w:rPr>
  </w:style>
  <w:style w:type="paragraph" w:styleId="a5">
    <w:name w:val="List Paragraph"/>
    <w:basedOn w:val="a"/>
    <w:uiPriority w:val="34"/>
    <w:qFormat/>
    <w:rsid w:val="008E3551"/>
    <w:pPr>
      <w:ind w:left="720"/>
    </w:pPr>
  </w:style>
  <w:style w:type="paragraph" w:styleId="a6">
    <w:name w:val="endnote text"/>
    <w:basedOn w:val="a"/>
    <w:link w:val="a7"/>
    <w:uiPriority w:val="99"/>
    <w:unhideWhenUsed/>
    <w:rsid w:val="008E3551"/>
    <w:pPr>
      <w:contextualSpacing w:val="0"/>
    </w:pPr>
    <w:rPr>
      <w:rFonts w:ascii="Times New Roman" w:hAnsi="Times New Roman" w:cstheme="minorBidi"/>
      <w:sz w:val="20"/>
      <w:szCs w:val="20"/>
      <w:lang w:val="ru-RU" w:eastAsia="ru-RU" w:bidi="ar-SA"/>
    </w:rPr>
  </w:style>
  <w:style w:type="character" w:customStyle="1" w:styleId="a7">
    <w:name w:val="Текст концевой сноски Знак"/>
    <w:basedOn w:val="a1"/>
    <w:link w:val="a6"/>
    <w:uiPriority w:val="99"/>
    <w:rsid w:val="008E3551"/>
    <w:rPr>
      <w:rFonts w:ascii="Times New Roman" w:eastAsiaTheme="minorEastAsia" w:hAnsi="Times New Roman"/>
      <w:sz w:val="20"/>
      <w:szCs w:val="20"/>
      <w:lang w:eastAsia="ru-RU"/>
    </w:rPr>
  </w:style>
  <w:style w:type="character" w:styleId="a8">
    <w:name w:val="endnote reference"/>
    <w:basedOn w:val="a1"/>
    <w:uiPriority w:val="99"/>
    <w:semiHidden/>
    <w:unhideWhenUsed/>
    <w:rsid w:val="008E3551"/>
    <w:rPr>
      <w:vertAlign w:val="superscript"/>
    </w:rPr>
  </w:style>
  <w:style w:type="paragraph" w:styleId="a9">
    <w:name w:val="header"/>
    <w:basedOn w:val="a"/>
    <w:link w:val="aa"/>
    <w:uiPriority w:val="99"/>
    <w:unhideWhenUsed/>
    <w:rsid w:val="008E3551"/>
    <w:pPr>
      <w:tabs>
        <w:tab w:val="center" w:pos="4677"/>
        <w:tab w:val="right" w:pos="9355"/>
      </w:tabs>
    </w:pPr>
  </w:style>
  <w:style w:type="character" w:customStyle="1" w:styleId="aa">
    <w:name w:val="Верхний колонтитул Знак"/>
    <w:basedOn w:val="a1"/>
    <w:link w:val="a9"/>
    <w:uiPriority w:val="99"/>
    <w:rsid w:val="008E3551"/>
    <w:rPr>
      <w:rFonts w:eastAsiaTheme="minorEastAsia" w:cs="Times New Roman"/>
      <w:sz w:val="24"/>
      <w:szCs w:val="24"/>
      <w:lang w:val="en-US" w:bidi="en-US"/>
    </w:rPr>
  </w:style>
  <w:style w:type="paragraph" w:styleId="ab">
    <w:name w:val="footer"/>
    <w:basedOn w:val="a"/>
    <w:link w:val="ac"/>
    <w:uiPriority w:val="99"/>
    <w:unhideWhenUsed/>
    <w:rsid w:val="008E3551"/>
    <w:pPr>
      <w:tabs>
        <w:tab w:val="center" w:pos="4677"/>
        <w:tab w:val="right" w:pos="9355"/>
      </w:tabs>
    </w:pPr>
  </w:style>
  <w:style w:type="character" w:customStyle="1" w:styleId="ac">
    <w:name w:val="Нижний колонтитул Знак"/>
    <w:basedOn w:val="a1"/>
    <w:link w:val="ab"/>
    <w:uiPriority w:val="99"/>
    <w:rsid w:val="008E3551"/>
    <w:rPr>
      <w:rFonts w:eastAsiaTheme="minorEastAsia" w:cs="Times New Roman"/>
      <w:sz w:val="24"/>
      <w:szCs w:val="24"/>
      <w:lang w:val="en-US" w:bidi="en-US"/>
    </w:rPr>
  </w:style>
  <w:style w:type="character" w:customStyle="1" w:styleId="85pt">
    <w:name w:val="Основной текст + 8.5 pt"/>
    <w:basedOn w:val="a1"/>
    <w:rsid w:val="008E3551"/>
    <w:rPr>
      <w:rFonts w:ascii="Arial" w:eastAsia="Arial" w:hAnsi="Arial" w:cs="Arial"/>
      <w:sz w:val="17"/>
      <w:szCs w:val="17"/>
      <w:shd w:val="clear" w:color="auto" w:fill="FFFFFF"/>
    </w:rPr>
  </w:style>
  <w:style w:type="character" w:customStyle="1" w:styleId="ad">
    <w:name w:val="Основной текст + Полужирный"/>
    <w:basedOn w:val="a1"/>
    <w:rsid w:val="008E3551"/>
    <w:rPr>
      <w:rFonts w:ascii="Arial" w:eastAsia="Arial" w:hAnsi="Arial" w:cs="Arial"/>
      <w:b/>
      <w:bCs/>
      <w:sz w:val="18"/>
      <w:szCs w:val="18"/>
      <w:shd w:val="clear" w:color="auto" w:fill="FFFFFF"/>
    </w:rPr>
  </w:style>
  <w:style w:type="paragraph" w:customStyle="1" w:styleId="ConsPlusNormal">
    <w:name w:val="ConsPlusNormal"/>
    <w:rsid w:val="008E3551"/>
    <w:pPr>
      <w:widowControl w:val="0"/>
      <w:autoSpaceDE w:val="0"/>
      <w:autoSpaceDN w:val="0"/>
      <w:spacing w:after="0" w:line="240" w:lineRule="auto"/>
    </w:pPr>
    <w:rPr>
      <w:rFonts w:ascii="Georgia" w:eastAsia="Times New Roman" w:hAnsi="Georgia" w:cs="Georgia"/>
      <w:sz w:val="20"/>
      <w:szCs w:val="20"/>
      <w:lang w:eastAsia="ru-RU"/>
    </w:rPr>
  </w:style>
  <w:style w:type="paragraph" w:styleId="ae">
    <w:name w:val="Balloon Text"/>
    <w:basedOn w:val="a"/>
    <w:link w:val="af"/>
    <w:uiPriority w:val="99"/>
    <w:semiHidden/>
    <w:unhideWhenUsed/>
    <w:rsid w:val="00416BED"/>
    <w:rPr>
      <w:rFonts w:ascii="Tahoma" w:hAnsi="Tahoma" w:cs="Tahoma"/>
      <w:sz w:val="16"/>
      <w:szCs w:val="16"/>
    </w:rPr>
  </w:style>
  <w:style w:type="character" w:customStyle="1" w:styleId="af">
    <w:name w:val="Текст выноски Знак"/>
    <w:basedOn w:val="a1"/>
    <w:link w:val="ae"/>
    <w:uiPriority w:val="99"/>
    <w:semiHidden/>
    <w:rsid w:val="00416BED"/>
    <w:rPr>
      <w:rFonts w:ascii="Tahoma" w:eastAsiaTheme="minorEastAsia"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B4AE76C09B112DF5482D4D1AFF6A9BFEA6898E8949C0D6DFA11F2EB1F16C2590AA95FF5C679162V5iC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1498</Words>
  <Characters>8543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2018-08-16T13:06:00Z</dcterms:created>
  <dcterms:modified xsi:type="dcterms:W3CDTF">2018-08-16T13:06:00Z</dcterms:modified>
</cp:coreProperties>
</file>